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71A7807D"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682EE9">
              <w:rPr>
                <w:rStyle w:val="Fuentedeprrafopredeter1"/>
                <w:rFonts w:ascii="Times New Roman" w:hAnsi="Times New Roman"/>
                <w:b/>
                <w:sz w:val="20"/>
                <w:szCs w:val="20"/>
              </w:rPr>
              <w:t>4</w:t>
            </w:r>
            <w:r w:rsidR="004A12AC">
              <w:rPr>
                <w:rStyle w:val="Fuentedeprrafopredeter1"/>
                <w:rFonts w:ascii="Times New Roman" w:hAnsi="Times New Roman"/>
                <w:b/>
                <w:sz w:val="20"/>
                <w:szCs w:val="20"/>
              </w:rPr>
              <w:t>º ESO</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6DD58B62"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14682C">
              <w:rPr>
                <w:rFonts w:ascii="Times New Roman" w:hAnsi="Times New Roman"/>
                <w:sz w:val="20"/>
                <w:szCs w:val="20"/>
              </w:rPr>
              <w:t>A</w:t>
            </w:r>
            <w:r w:rsidR="002A7777">
              <w:rPr>
                <w:rFonts w:ascii="Times New Roman" w:hAnsi="Times New Roman"/>
                <w:sz w:val="20"/>
                <w:szCs w:val="20"/>
              </w:rPr>
              <w:t>CADÉMICAS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74022251" w14:textId="77777777" w:rsidR="00604E5C" w:rsidRDefault="000E6005" w:rsidP="0014682C">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Isidro Gómez Madrid</w:t>
            </w:r>
          </w:p>
          <w:p w14:paraId="2C662248" w14:textId="77777777" w:rsidR="000E6005" w:rsidRDefault="000E6005" w:rsidP="0014682C">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Carlos Salto Díaz</w:t>
            </w:r>
          </w:p>
          <w:p w14:paraId="3572EECC" w14:textId="28B01C31" w:rsidR="000E6005" w:rsidRDefault="000E6005" w:rsidP="0014682C">
            <w:pPr>
              <w:pStyle w:val="Standard"/>
              <w:spacing w:after="0" w:line="240" w:lineRule="auto"/>
            </w:pPr>
            <w:r>
              <w:rPr>
                <w:rStyle w:val="Fuentedeprrafopredeter1"/>
                <w:rFonts w:ascii="Times New Roman" w:hAnsi="Times New Roman"/>
                <w:bCs/>
                <w:color w:val="000000" w:themeColor="text1"/>
                <w:sz w:val="16"/>
                <w:szCs w:val="16"/>
              </w:rPr>
              <w:t>Isabel López Pugnaire</w:t>
            </w: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13F057A" w14:textId="436C03DA" w:rsidR="00C3438F" w:rsidRPr="00C3438F" w:rsidRDefault="00C3438F">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572"/>
        <w:gridCol w:w="5288"/>
        <w:gridCol w:w="851"/>
      </w:tblGrid>
      <w:tr w:rsidR="00761D9D" w:rsidRPr="001911B5" w14:paraId="6F39311A" w14:textId="77777777" w:rsidTr="00761D9D">
        <w:trPr>
          <w:trHeight w:val="78"/>
          <w:tblHeader/>
        </w:trPr>
        <w:tc>
          <w:tcPr>
            <w:tcW w:w="1849" w:type="dxa"/>
            <w:tcBorders>
              <w:bottom w:val="single" w:sz="4" w:space="0" w:color="auto"/>
            </w:tcBorders>
            <w:shd w:val="clear" w:color="auto" w:fill="BDD6EE" w:themeFill="accent5" w:themeFillTint="66"/>
            <w:vAlign w:val="center"/>
            <w:hideMark/>
          </w:tcPr>
          <w:p w14:paraId="264AB046"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2572" w:type="dxa"/>
            <w:tcBorders>
              <w:bottom w:val="single" w:sz="4" w:space="0" w:color="auto"/>
            </w:tcBorders>
            <w:shd w:val="clear" w:color="auto" w:fill="BDD6EE" w:themeFill="accent5" w:themeFillTint="66"/>
            <w:vAlign w:val="center"/>
            <w:hideMark/>
          </w:tcPr>
          <w:p w14:paraId="1A592F12"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5288" w:type="dxa"/>
            <w:tcBorders>
              <w:bottom w:val="single" w:sz="4" w:space="0" w:color="auto"/>
            </w:tcBorders>
            <w:shd w:val="clear" w:color="auto" w:fill="BDD6EE" w:themeFill="accent5" w:themeFillTint="66"/>
            <w:vAlign w:val="center"/>
            <w:hideMark/>
          </w:tcPr>
          <w:p w14:paraId="6A6F7D82"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351484D8"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761D9D" w:rsidRPr="001911B5" w14:paraId="6731808E" w14:textId="77777777" w:rsidTr="00761D9D">
        <w:trPr>
          <w:trHeight w:val="212"/>
        </w:trPr>
        <w:tc>
          <w:tcPr>
            <w:tcW w:w="1849" w:type="dxa"/>
            <w:vMerge w:val="restart"/>
            <w:shd w:val="clear" w:color="auto" w:fill="DEEAF6" w:themeFill="accent5" w:themeFillTint="33"/>
            <w:vAlign w:val="center"/>
            <w:hideMark/>
          </w:tcPr>
          <w:p w14:paraId="001D9C19"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0AFA230F"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2572" w:type="dxa"/>
            <w:shd w:val="clear" w:color="auto" w:fill="DEEAF6" w:themeFill="accent5" w:themeFillTint="33"/>
            <w:vAlign w:val="center"/>
            <w:hideMark/>
          </w:tcPr>
          <w:p w14:paraId="391F9DDD"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5288" w:type="dxa"/>
            <w:shd w:val="clear" w:color="auto" w:fill="DEEAF6" w:themeFill="accent5" w:themeFillTint="33"/>
            <w:vAlign w:val="center"/>
            <w:hideMark/>
          </w:tcPr>
          <w:p w14:paraId="0CF7FDF9" w14:textId="77777777" w:rsidR="00761D9D" w:rsidRPr="001911B5" w:rsidRDefault="00761D9D" w:rsidP="000B4883">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4ACD0B7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73E2C2D"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761D9D" w:rsidRPr="001911B5" w14:paraId="57448A7C" w14:textId="77777777" w:rsidTr="00761D9D">
        <w:trPr>
          <w:trHeight w:val="229"/>
        </w:trPr>
        <w:tc>
          <w:tcPr>
            <w:tcW w:w="1849" w:type="dxa"/>
            <w:vMerge/>
            <w:shd w:val="clear" w:color="auto" w:fill="DEEAF6" w:themeFill="accent5" w:themeFillTint="33"/>
            <w:vAlign w:val="center"/>
          </w:tcPr>
          <w:p w14:paraId="711DA8F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tcBorders>
              <w:bottom w:val="single" w:sz="4" w:space="0" w:color="auto"/>
            </w:tcBorders>
            <w:shd w:val="clear" w:color="auto" w:fill="DEEAF6" w:themeFill="accent5" w:themeFillTint="33"/>
            <w:vAlign w:val="center"/>
          </w:tcPr>
          <w:p w14:paraId="19E8F736" w14:textId="77777777" w:rsidR="00761D9D" w:rsidRPr="001911B5" w:rsidRDefault="00761D9D" w:rsidP="000B4883">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5288" w:type="dxa"/>
            <w:tcBorders>
              <w:bottom w:val="single" w:sz="4" w:space="0" w:color="auto"/>
            </w:tcBorders>
            <w:shd w:val="clear" w:color="auto" w:fill="DEEAF6" w:themeFill="accent5" w:themeFillTint="33"/>
            <w:vAlign w:val="center"/>
          </w:tcPr>
          <w:p w14:paraId="19608B7E" w14:textId="77777777" w:rsidR="00761D9D" w:rsidRPr="001911B5" w:rsidRDefault="00761D9D"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511128A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A5202D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A2655B5" w14:textId="77777777" w:rsidTr="00761D9D">
        <w:trPr>
          <w:trHeight w:val="229"/>
        </w:trPr>
        <w:tc>
          <w:tcPr>
            <w:tcW w:w="1849" w:type="dxa"/>
            <w:vMerge/>
            <w:shd w:val="clear" w:color="auto" w:fill="DEEAF6" w:themeFill="accent5" w:themeFillTint="33"/>
            <w:vAlign w:val="center"/>
            <w:hideMark/>
          </w:tcPr>
          <w:p w14:paraId="7B81ABB5"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val="restart"/>
            <w:shd w:val="clear" w:color="auto" w:fill="DEEAF6" w:themeFill="accent5" w:themeFillTint="33"/>
            <w:vAlign w:val="center"/>
            <w:hideMark/>
          </w:tcPr>
          <w:p w14:paraId="38A537D7"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5288" w:type="dxa"/>
            <w:shd w:val="clear" w:color="auto" w:fill="DEEAF6" w:themeFill="accent5" w:themeFillTint="33"/>
            <w:vAlign w:val="center"/>
            <w:hideMark/>
          </w:tcPr>
          <w:p w14:paraId="355BFAF6" w14:textId="77777777" w:rsidR="00761D9D" w:rsidRPr="001911B5" w:rsidRDefault="00761D9D"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37015BAA"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61D9D" w:rsidRPr="001911B5" w14:paraId="14C1B63A" w14:textId="77777777" w:rsidTr="00761D9D">
        <w:trPr>
          <w:trHeight w:val="227"/>
        </w:trPr>
        <w:tc>
          <w:tcPr>
            <w:tcW w:w="1849" w:type="dxa"/>
            <w:vMerge/>
            <w:shd w:val="clear" w:color="auto" w:fill="DEEAF6" w:themeFill="accent5" w:themeFillTint="33"/>
            <w:vAlign w:val="center"/>
            <w:hideMark/>
          </w:tcPr>
          <w:p w14:paraId="3BB2EF80"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hideMark/>
          </w:tcPr>
          <w:p w14:paraId="5A9AC6CF"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hideMark/>
          </w:tcPr>
          <w:p w14:paraId="7EC9CDB6" w14:textId="77777777" w:rsidR="00761D9D" w:rsidRPr="001911B5" w:rsidRDefault="00761D9D"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0D3DBE7F"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61D9D" w:rsidRPr="001911B5" w14:paraId="3AC5D5F9" w14:textId="77777777" w:rsidTr="00761D9D">
        <w:trPr>
          <w:trHeight w:val="315"/>
        </w:trPr>
        <w:tc>
          <w:tcPr>
            <w:tcW w:w="1849" w:type="dxa"/>
            <w:vMerge/>
            <w:shd w:val="clear" w:color="auto" w:fill="DEEAF6" w:themeFill="accent5" w:themeFillTint="33"/>
            <w:vAlign w:val="center"/>
            <w:hideMark/>
          </w:tcPr>
          <w:p w14:paraId="6678895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hideMark/>
          </w:tcPr>
          <w:p w14:paraId="393A9AC3"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hideMark/>
          </w:tcPr>
          <w:p w14:paraId="18500CD9" w14:textId="77777777" w:rsidR="00761D9D" w:rsidRPr="001911B5" w:rsidRDefault="00761D9D"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3E4D691A"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61D9D" w:rsidRPr="001911B5" w14:paraId="4A87CF9B" w14:textId="77777777" w:rsidTr="00761D9D">
        <w:trPr>
          <w:trHeight w:val="315"/>
        </w:trPr>
        <w:tc>
          <w:tcPr>
            <w:tcW w:w="1849" w:type="dxa"/>
            <w:vMerge/>
            <w:tcBorders>
              <w:bottom w:val="single" w:sz="4" w:space="0" w:color="auto"/>
            </w:tcBorders>
            <w:shd w:val="clear" w:color="auto" w:fill="DEEAF6" w:themeFill="accent5" w:themeFillTint="33"/>
            <w:vAlign w:val="center"/>
            <w:hideMark/>
          </w:tcPr>
          <w:p w14:paraId="52AE8EE4"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tcBorders>
              <w:bottom w:val="single" w:sz="4" w:space="0" w:color="auto"/>
            </w:tcBorders>
            <w:shd w:val="clear" w:color="auto" w:fill="DEEAF6" w:themeFill="accent5" w:themeFillTint="33"/>
            <w:vAlign w:val="center"/>
            <w:hideMark/>
          </w:tcPr>
          <w:p w14:paraId="0DACAE14" w14:textId="77777777" w:rsidR="00761D9D" w:rsidRPr="001911B5" w:rsidRDefault="00761D9D" w:rsidP="000B4883">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5288" w:type="dxa"/>
            <w:tcBorders>
              <w:bottom w:val="single" w:sz="4" w:space="0" w:color="auto"/>
            </w:tcBorders>
            <w:shd w:val="clear" w:color="auto" w:fill="DEEAF6" w:themeFill="accent5" w:themeFillTint="33"/>
            <w:vAlign w:val="center"/>
            <w:hideMark/>
          </w:tcPr>
          <w:p w14:paraId="349EE24C" w14:textId="77777777" w:rsidR="00761D9D" w:rsidRPr="001911B5" w:rsidRDefault="00761D9D"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851" w:type="dxa"/>
            <w:tcBorders>
              <w:bottom w:val="single" w:sz="4" w:space="0" w:color="auto"/>
            </w:tcBorders>
            <w:shd w:val="clear" w:color="auto" w:fill="DEEAF6" w:themeFill="accent5" w:themeFillTint="33"/>
            <w:vAlign w:val="center"/>
            <w:hideMark/>
          </w:tcPr>
          <w:p w14:paraId="241345E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126C6A16"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42E7AF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62F9584"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2F53BF31" w14:textId="77777777" w:rsidTr="00761D9D">
        <w:trPr>
          <w:trHeight w:val="315"/>
        </w:trPr>
        <w:tc>
          <w:tcPr>
            <w:tcW w:w="1849" w:type="dxa"/>
            <w:vMerge w:val="restart"/>
            <w:shd w:val="clear" w:color="auto" w:fill="E2EFD9" w:themeFill="accent6" w:themeFillTint="33"/>
            <w:vAlign w:val="center"/>
            <w:hideMark/>
          </w:tcPr>
          <w:p w14:paraId="5734414D"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 NÚMEROS REALES</w:t>
            </w:r>
          </w:p>
        </w:tc>
        <w:tc>
          <w:tcPr>
            <w:tcW w:w="2572" w:type="dxa"/>
            <w:shd w:val="clear" w:color="auto" w:fill="E2EFD9" w:themeFill="accent6" w:themeFillTint="33"/>
            <w:vAlign w:val="center"/>
            <w:hideMark/>
          </w:tcPr>
          <w:p w14:paraId="0ABA1891"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Conocer los distintos tipos de números e interpretar el significado de algunas de sus propiedades más características: divisibilidad, paridad, infinitud, proximidad, etc.</w:t>
            </w:r>
          </w:p>
        </w:tc>
        <w:tc>
          <w:tcPr>
            <w:tcW w:w="5288" w:type="dxa"/>
            <w:shd w:val="clear" w:color="auto" w:fill="E2EFD9" w:themeFill="accent6" w:themeFillTint="33"/>
            <w:vAlign w:val="center"/>
            <w:hideMark/>
          </w:tcPr>
          <w:p w14:paraId="204D343E"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2.1.1 Reconoce los distintos tipos números (naturales, enteros, racionales e irracionales y reales), indicando el criterio seguido, y los utiliza para representar e interpretar adecuadamente información cuantitativa.</w:t>
            </w:r>
          </w:p>
        </w:tc>
        <w:tc>
          <w:tcPr>
            <w:tcW w:w="851" w:type="dxa"/>
            <w:shd w:val="clear" w:color="auto" w:fill="E2EFD9" w:themeFill="accent6" w:themeFillTint="33"/>
            <w:vAlign w:val="center"/>
            <w:hideMark/>
          </w:tcPr>
          <w:p w14:paraId="6FAD587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68284EE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D680D98"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4BDE6EF6"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SIEP</w:t>
            </w:r>
          </w:p>
        </w:tc>
      </w:tr>
      <w:tr w:rsidR="00761D9D" w:rsidRPr="001911B5" w14:paraId="766058F4" w14:textId="77777777" w:rsidTr="00761D9D">
        <w:trPr>
          <w:trHeight w:val="236"/>
        </w:trPr>
        <w:tc>
          <w:tcPr>
            <w:tcW w:w="1849" w:type="dxa"/>
            <w:vMerge/>
            <w:shd w:val="clear" w:color="auto" w:fill="E2EFD9" w:themeFill="accent6" w:themeFillTint="33"/>
            <w:vAlign w:val="center"/>
            <w:hideMark/>
          </w:tcPr>
          <w:p w14:paraId="3ADA7CE3"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val="restart"/>
            <w:shd w:val="clear" w:color="auto" w:fill="E2EFD9" w:themeFill="accent6" w:themeFillTint="33"/>
            <w:vAlign w:val="center"/>
            <w:hideMark/>
          </w:tcPr>
          <w:p w14:paraId="6AF5F23E"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2.2 Utilizar los distintos tipos de números y operaciones, junto con sus propiedades, para recoger, transformar e intercambiar información y resolver problemas relacionados con la vida diaria y otras materias del ámbito académico.</w:t>
            </w:r>
          </w:p>
        </w:tc>
        <w:tc>
          <w:tcPr>
            <w:tcW w:w="5288" w:type="dxa"/>
            <w:shd w:val="clear" w:color="auto" w:fill="E2EFD9" w:themeFill="accent6" w:themeFillTint="33"/>
            <w:vAlign w:val="center"/>
            <w:hideMark/>
          </w:tcPr>
          <w:p w14:paraId="785B364C" w14:textId="77777777" w:rsidR="00761D9D" w:rsidRPr="001911B5" w:rsidRDefault="00761D9D" w:rsidP="000B4883">
            <w:pPr>
              <w:autoSpaceDE w:val="0"/>
              <w:spacing w:line="100" w:lineRule="atLeast"/>
              <w:jc w:val="both"/>
              <w:rPr>
                <w:rFonts w:ascii="Arial" w:hAnsi="Arial" w:cs="News Gothic MT"/>
                <w:color w:val="000000" w:themeColor="text1"/>
                <w:sz w:val="18"/>
              </w:rPr>
            </w:pPr>
            <w:r w:rsidRPr="001911B5">
              <w:rPr>
                <w:rFonts w:ascii="Arial" w:eastAsia="Times New Roman" w:hAnsi="Arial" w:cs="Arial"/>
                <w:color w:val="000000" w:themeColor="text1"/>
                <w:sz w:val="18"/>
                <w:szCs w:val="18"/>
              </w:rPr>
              <w:t xml:space="preserve">2.2.2 </w:t>
            </w:r>
            <w:r w:rsidRPr="001911B5">
              <w:rPr>
                <w:rFonts w:ascii="Arial" w:hAnsi="Arial" w:cs="News Gothic MT"/>
                <w:color w:val="000000" w:themeColor="text1"/>
                <w:sz w:val="18"/>
              </w:rPr>
              <w:t>Realiza estimaciones correctamente y juzga si los resultados obtenidos son razonables.</w:t>
            </w:r>
          </w:p>
        </w:tc>
        <w:tc>
          <w:tcPr>
            <w:tcW w:w="851" w:type="dxa"/>
            <w:shd w:val="clear" w:color="auto" w:fill="E2EFD9" w:themeFill="accent6" w:themeFillTint="33"/>
            <w:vAlign w:val="center"/>
            <w:hideMark/>
          </w:tcPr>
          <w:p w14:paraId="63BA075C"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72B9453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8A02A70"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4388E906"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SIEP</w:t>
            </w:r>
          </w:p>
        </w:tc>
      </w:tr>
      <w:tr w:rsidR="00761D9D" w:rsidRPr="001911B5" w14:paraId="765C136E" w14:textId="77777777" w:rsidTr="00761D9D">
        <w:trPr>
          <w:trHeight w:val="395"/>
        </w:trPr>
        <w:tc>
          <w:tcPr>
            <w:tcW w:w="1849" w:type="dxa"/>
            <w:vMerge/>
            <w:shd w:val="clear" w:color="auto" w:fill="E2EFD9" w:themeFill="accent6" w:themeFillTint="33"/>
            <w:vAlign w:val="center"/>
            <w:hideMark/>
          </w:tcPr>
          <w:p w14:paraId="6941774F"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hideMark/>
          </w:tcPr>
          <w:p w14:paraId="0F8AF67B"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hideMark/>
          </w:tcPr>
          <w:p w14:paraId="611E8BEC"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2.2.3 </w:t>
            </w:r>
            <w:r w:rsidRPr="001911B5">
              <w:rPr>
                <w:rFonts w:ascii="Arial" w:hAnsi="Arial" w:cs="News Gothic MT"/>
                <w:color w:val="000000" w:themeColor="text1"/>
                <w:sz w:val="18"/>
              </w:rPr>
              <w:t>Establece las relaciones entre radicales y potencias, opera aplicando las propiedades necesarias y resuelve problemas contextualizados.</w:t>
            </w:r>
          </w:p>
        </w:tc>
        <w:tc>
          <w:tcPr>
            <w:tcW w:w="851" w:type="dxa"/>
            <w:shd w:val="clear" w:color="auto" w:fill="E2EFD9" w:themeFill="accent6" w:themeFillTint="33"/>
            <w:vAlign w:val="center"/>
            <w:hideMark/>
          </w:tcPr>
          <w:p w14:paraId="237DF46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21543D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4D8930D"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338E54E8"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SIEP</w:t>
            </w:r>
          </w:p>
        </w:tc>
      </w:tr>
      <w:tr w:rsidR="00761D9D" w:rsidRPr="001911B5" w14:paraId="6BCBDD40" w14:textId="77777777" w:rsidTr="00761D9D">
        <w:trPr>
          <w:trHeight w:val="378"/>
        </w:trPr>
        <w:tc>
          <w:tcPr>
            <w:tcW w:w="1849" w:type="dxa"/>
            <w:vMerge/>
            <w:shd w:val="clear" w:color="auto" w:fill="E2EFD9" w:themeFill="accent6" w:themeFillTint="33"/>
            <w:vAlign w:val="center"/>
            <w:hideMark/>
          </w:tcPr>
          <w:p w14:paraId="45626A48"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hideMark/>
          </w:tcPr>
          <w:p w14:paraId="6B9427CB"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hideMark/>
          </w:tcPr>
          <w:p w14:paraId="2DC77635"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2.2.5. </w:t>
            </w:r>
            <w:r w:rsidRPr="001911B5">
              <w:rPr>
                <w:rFonts w:ascii="Arial" w:hAnsi="Arial" w:cs="News Gothic MT"/>
                <w:color w:val="000000" w:themeColor="text1"/>
                <w:sz w:val="18"/>
              </w:rPr>
              <w:t>Calcula logaritmos sencillos a partir de su definición o mediante la aplicación de sus propiedades y resuelve problemas sencillos.</w:t>
            </w:r>
          </w:p>
        </w:tc>
        <w:tc>
          <w:tcPr>
            <w:tcW w:w="851" w:type="dxa"/>
            <w:shd w:val="clear" w:color="auto" w:fill="E2EFD9" w:themeFill="accent6" w:themeFillTint="33"/>
            <w:vAlign w:val="center"/>
            <w:hideMark/>
          </w:tcPr>
          <w:p w14:paraId="3291F18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3EB4C3E"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4D8A099"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5595B84A"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SIEP</w:t>
            </w:r>
          </w:p>
        </w:tc>
      </w:tr>
      <w:tr w:rsidR="00761D9D" w:rsidRPr="001911B5" w14:paraId="5911ABB9" w14:textId="77777777" w:rsidTr="00761D9D">
        <w:trPr>
          <w:trHeight w:val="199"/>
        </w:trPr>
        <w:tc>
          <w:tcPr>
            <w:tcW w:w="1849" w:type="dxa"/>
            <w:vMerge/>
            <w:shd w:val="clear" w:color="auto" w:fill="E2EFD9" w:themeFill="accent6" w:themeFillTint="33"/>
            <w:vAlign w:val="center"/>
            <w:hideMark/>
          </w:tcPr>
          <w:p w14:paraId="06F3CF73"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hideMark/>
          </w:tcPr>
          <w:p w14:paraId="526A112B"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hideMark/>
          </w:tcPr>
          <w:p w14:paraId="4A2186C5" w14:textId="77777777" w:rsidR="00761D9D" w:rsidRPr="001911B5" w:rsidRDefault="00761D9D" w:rsidP="000B4883">
            <w:pPr>
              <w:autoSpaceDE w:val="0"/>
              <w:spacing w:line="100" w:lineRule="atLeast"/>
              <w:jc w:val="both"/>
              <w:rPr>
                <w:rFonts w:ascii="Arial" w:hAnsi="Arial" w:cs="News Gothic MT"/>
                <w:color w:val="000000" w:themeColor="text1"/>
                <w:sz w:val="18"/>
              </w:rPr>
            </w:pPr>
            <w:r w:rsidRPr="001911B5">
              <w:rPr>
                <w:rFonts w:ascii="Arial" w:hAnsi="Arial" w:cs="News Gothic MT"/>
                <w:color w:val="000000" w:themeColor="text1"/>
                <w:sz w:val="18"/>
              </w:rPr>
              <w:t>2.2.6 Compara, ordena, clasifica y representa distintos tipos de números sobre la recta numérica utilizando diferentes escalas.</w:t>
            </w:r>
          </w:p>
        </w:tc>
        <w:tc>
          <w:tcPr>
            <w:tcW w:w="851" w:type="dxa"/>
            <w:shd w:val="clear" w:color="auto" w:fill="E2EFD9" w:themeFill="accent6" w:themeFillTint="33"/>
            <w:vAlign w:val="center"/>
            <w:hideMark/>
          </w:tcPr>
          <w:p w14:paraId="36229CA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68DFE78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0C185AC"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p w14:paraId="4B3205B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lastRenderedPageBreak/>
              <w:t>SIEP</w:t>
            </w:r>
          </w:p>
        </w:tc>
      </w:tr>
      <w:tr w:rsidR="00761D9D" w:rsidRPr="001911B5" w14:paraId="04E36D1B" w14:textId="77777777" w:rsidTr="00761D9D">
        <w:trPr>
          <w:trHeight w:val="214"/>
        </w:trPr>
        <w:tc>
          <w:tcPr>
            <w:tcW w:w="1849" w:type="dxa"/>
            <w:vMerge w:val="restart"/>
            <w:shd w:val="clear" w:color="auto" w:fill="DEEAF6" w:themeFill="accent5" w:themeFillTint="33"/>
            <w:vAlign w:val="center"/>
          </w:tcPr>
          <w:p w14:paraId="15F5B02D"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lastRenderedPageBreak/>
              <w:t>UD2. POLINOMIOS Y FRACCIONES ALGEBRÁICAS</w:t>
            </w:r>
          </w:p>
        </w:tc>
        <w:tc>
          <w:tcPr>
            <w:tcW w:w="2572" w:type="dxa"/>
            <w:vMerge w:val="restart"/>
            <w:shd w:val="clear" w:color="auto" w:fill="DEEAF6" w:themeFill="accent5" w:themeFillTint="33"/>
            <w:vAlign w:val="center"/>
          </w:tcPr>
          <w:p w14:paraId="0D746B45"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2.3. Construir e interpretar expresiones algebraicas, utilizando con destreza el lenguaje algebraico, sus operaciones y propiedades.</w:t>
            </w:r>
          </w:p>
        </w:tc>
        <w:tc>
          <w:tcPr>
            <w:tcW w:w="5288" w:type="dxa"/>
            <w:shd w:val="clear" w:color="auto" w:fill="DEEAF6" w:themeFill="accent5" w:themeFillTint="33"/>
            <w:vAlign w:val="center"/>
          </w:tcPr>
          <w:p w14:paraId="4643DD07"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2.3.1. Se expresa de manera eficaz haciendo uso del lenguaje algebraico.</w:t>
            </w:r>
          </w:p>
        </w:tc>
        <w:tc>
          <w:tcPr>
            <w:tcW w:w="851" w:type="dxa"/>
            <w:shd w:val="clear" w:color="auto" w:fill="DEEAF6" w:themeFill="accent5" w:themeFillTint="33"/>
            <w:vAlign w:val="center"/>
          </w:tcPr>
          <w:p w14:paraId="1EBE117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7CB0678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6819951"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46B5DF7" w14:textId="77777777" w:rsidTr="00761D9D">
        <w:trPr>
          <w:trHeight w:val="265"/>
        </w:trPr>
        <w:tc>
          <w:tcPr>
            <w:tcW w:w="1849" w:type="dxa"/>
            <w:vMerge/>
            <w:shd w:val="clear" w:color="auto" w:fill="DEEAF6" w:themeFill="accent5" w:themeFillTint="33"/>
            <w:vAlign w:val="center"/>
          </w:tcPr>
          <w:p w14:paraId="23DD4C86"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7BCD6E7E"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1314D25C"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2.3.2. Obtiene las raíces de un polinomio y lo factoriza utilizando la regla de Ruffini u otro método más adecuado.</w:t>
            </w:r>
          </w:p>
        </w:tc>
        <w:tc>
          <w:tcPr>
            <w:tcW w:w="851" w:type="dxa"/>
            <w:shd w:val="clear" w:color="auto" w:fill="DEEAF6" w:themeFill="accent5" w:themeFillTint="33"/>
            <w:vAlign w:val="center"/>
          </w:tcPr>
          <w:p w14:paraId="4203444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125F1F3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63CC556"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168C41B8" w14:textId="77777777" w:rsidTr="00761D9D">
        <w:trPr>
          <w:trHeight w:val="277"/>
        </w:trPr>
        <w:tc>
          <w:tcPr>
            <w:tcW w:w="1849" w:type="dxa"/>
            <w:vMerge/>
            <w:shd w:val="clear" w:color="auto" w:fill="DEEAF6" w:themeFill="accent5" w:themeFillTint="33"/>
            <w:vAlign w:val="center"/>
          </w:tcPr>
          <w:p w14:paraId="6600B1E2"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43B50D2F"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13C79500"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2.3.3. Realiza operaciones con polinomios, igualdades notables y fracciones algebraicas sencillas.</w:t>
            </w:r>
          </w:p>
        </w:tc>
        <w:tc>
          <w:tcPr>
            <w:tcW w:w="851" w:type="dxa"/>
            <w:shd w:val="clear" w:color="auto" w:fill="DEEAF6" w:themeFill="accent5" w:themeFillTint="33"/>
            <w:vAlign w:val="center"/>
          </w:tcPr>
          <w:p w14:paraId="43D6D90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45143D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CA3E4C5"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1B8EBD43" w14:textId="77777777" w:rsidTr="00761D9D">
        <w:trPr>
          <w:trHeight w:val="229"/>
        </w:trPr>
        <w:tc>
          <w:tcPr>
            <w:tcW w:w="1849" w:type="dxa"/>
            <w:vMerge w:val="restart"/>
            <w:shd w:val="clear" w:color="auto" w:fill="E2EFD9" w:themeFill="accent6" w:themeFillTint="33"/>
            <w:vAlign w:val="center"/>
          </w:tcPr>
          <w:p w14:paraId="1DC1F5C1"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UD3. ECUACIONES, INECUACIONES Y SISTEMAS</w:t>
            </w:r>
          </w:p>
        </w:tc>
        <w:tc>
          <w:tcPr>
            <w:tcW w:w="2572" w:type="dxa"/>
            <w:vMerge w:val="restart"/>
            <w:shd w:val="clear" w:color="auto" w:fill="E2EFD9" w:themeFill="accent6" w:themeFillTint="33"/>
            <w:vAlign w:val="center"/>
          </w:tcPr>
          <w:p w14:paraId="34FDB2A6"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2.4. Representar y analizar situaciones y relaciones matemáticas utilizando inecuaciones, ecuaciones y sistemas para resolver problemas matemáticos y de contextos reales.</w:t>
            </w:r>
          </w:p>
        </w:tc>
        <w:tc>
          <w:tcPr>
            <w:tcW w:w="5288" w:type="dxa"/>
            <w:shd w:val="clear" w:color="auto" w:fill="E2EFD9" w:themeFill="accent6" w:themeFillTint="33"/>
            <w:vAlign w:val="center"/>
          </w:tcPr>
          <w:p w14:paraId="03BB535D"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2.4.1. Hace uso de la descomposición factorial para la resolución de ecuaciones de grado superior a dos</w:t>
            </w:r>
          </w:p>
        </w:tc>
        <w:tc>
          <w:tcPr>
            <w:tcW w:w="851" w:type="dxa"/>
            <w:shd w:val="clear" w:color="auto" w:fill="E2EFD9" w:themeFill="accent6" w:themeFillTint="33"/>
            <w:vAlign w:val="center"/>
          </w:tcPr>
          <w:p w14:paraId="32CBEAE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53FF814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C0E4C38"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CD</w:t>
            </w:r>
          </w:p>
        </w:tc>
      </w:tr>
      <w:tr w:rsidR="00761D9D" w:rsidRPr="001911B5" w14:paraId="5D45761D" w14:textId="77777777" w:rsidTr="00761D9D">
        <w:trPr>
          <w:trHeight w:val="280"/>
        </w:trPr>
        <w:tc>
          <w:tcPr>
            <w:tcW w:w="1849" w:type="dxa"/>
            <w:vMerge/>
            <w:shd w:val="clear" w:color="auto" w:fill="E2EFD9" w:themeFill="accent6" w:themeFillTint="33"/>
            <w:vAlign w:val="center"/>
          </w:tcPr>
          <w:p w14:paraId="4DFF80AA"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5DF7E4FB"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tcPr>
          <w:p w14:paraId="0A184841"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2.4.2. Formula algebraicamente las restricciones indicadas en una situación de la vida real, lo estudia y resuelve, mediante inecuaciones, ecuaciones o sistemas, e interpreta los resultados obtenidos.</w:t>
            </w:r>
          </w:p>
        </w:tc>
        <w:tc>
          <w:tcPr>
            <w:tcW w:w="851" w:type="dxa"/>
            <w:shd w:val="clear" w:color="auto" w:fill="E2EFD9" w:themeFill="accent6" w:themeFillTint="33"/>
            <w:vAlign w:val="center"/>
          </w:tcPr>
          <w:p w14:paraId="272DCB3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2D9D7F2"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A3E2606"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CD</w:t>
            </w:r>
          </w:p>
        </w:tc>
      </w:tr>
      <w:tr w:rsidR="00761D9D" w:rsidRPr="001911B5" w14:paraId="117AD977" w14:textId="77777777" w:rsidTr="00761D9D">
        <w:trPr>
          <w:trHeight w:val="321"/>
        </w:trPr>
        <w:tc>
          <w:tcPr>
            <w:tcW w:w="1849" w:type="dxa"/>
            <w:vMerge w:val="restart"/>
            <w:shd w:val="clear" w:color="auto" w:fill="DEEAF6" w:themeFill="accent5" w:themeFillTint="33"/>
            <w:vAlign w:val="center"/>
          </w:tcPr>
          <w:p w14:paraId="4CD130BE"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UD4. FUNCIONES. CARACTERÍSTICAS</w:t>
            </w:r>
          </w:p>
        </w:tc>
        <w:tc>
          <w:tcPr>
            <w:tcW w:w="2572" w:type="dxa"/>
            <w:vMerge w:val="restart"/>
            <w:shd w:val="clear" w:color="auto" w:fill="DEEAF6" w:themeFill="accent5" w:themeFillTint="33"/>
            <w:vAlign w:val="center"/>
          </w:tcPr>
          <w:p w14:paraId="1047CCAE"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4.1.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tc>
        <w:tc>
          <w:tcPr>
            <w:tcW w:w="5288" w:type="dxa"/>
            <w:shd w:val="clear" w:color="auto" w:fill="DEEAF6" w:themeFill="accent5" w:themeFillTint="33"/>
            <w:vAlign w:val="center"/>
          </w:tcPr>
          <w:p w14:paraId="2D83F904"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4.1.4. Expresa razonadamente conclusiones sobre un fenómeno a partir del comportamiento de una gráfica o de los valores de una tabla.</w:t>
            </w:r>
          </w:p>
        </w:tc>
        <w:tc>
          <w:tcPr>
            <w:tcW w:w="851" w:type="dxa"/>
            <w:shd w:val="clear" w:color="auto" w:fill="DEEAF6" w:themeFill="accent5" w:themeFillTint="33"/>
            <w:vAlign w:val="center"/>
          </w:tcPr>
          <w:p w14:paraId="30BF857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E6FE459"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597F40F"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4396E74" w14:textId="77777777" w:rsidTr="00761D9D">
        <w:trPr>
          <w:trHeight w:val="275"/>
        </w:trPr>
        <w:tc>
          <w:tcPr>
            <w:tcW w:w="1849" w:type="dxa"/>
            <w:vMerge/>
            <w:shd w:val="clear" w:color="auto" w:fill="DEEAF6" w:themeFill="accent5" w:themeFillTint="33"/>
            <w:vAlign w:val="center"/>
          </w:tcPr>
          <w:p w14:paraId="30F560EE"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509454DD"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65888A49"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4.1.5. Analiza el crecimiento o decrecimiento de una función mediante la tasa de variación media calculada a partir de la expresión algebraica, una tabla de valores o de la propia gráfica.</w:t>
            </w:r>
          </w:p>
        </w:tc>
        <w:tc>
          <w:tcPr>
            <w:tcW w:w="851" w:type="dxa"/>
            <w:shd w:val="clear" w:color="auto" w:fill="DEEAF6" w:themeFill="accent5" w:themeFillTint="33"/>
            <w:vAlign w:val="center"/>
          </w:tcPr>
          <w:p w14:paraId="3087DE8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77185A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920A3D2"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6024888B" w14:textId="77777777" w:rsidTr="00761D9D">
        <w:trPr>
          <w:trHeight w:val="278"/>
        </w:trPr>
        <w:tc>
          <w:tcPr>
            <w:tcW w:w="1849" w:type="dxa"/>
            <w:vMerge/>
            <w:shd w:val="clear" w:color="auto" w:fill="DEEAF6" w:themeFill="accent5" w:themeFillTint="33"/>
            <w:vAlign w:val="center"/>
          </w:tcPr>
          <w:p w14:paraId="6A4F36B3"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val="restart"/>
            <w:shd w:val="clear" w:color="auto" w:fill="DEEAF6" w:themeFill="accent5" w:themeFillTint="33"/>
            <w:vAlign w:val="center"/>
          </w:tcPr>
          <w:p w14:paraId="7BF253B4"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 Analizar información proporcionada a partir de tablas y gráficas que representen relaciones funcionales asociadas a situaciones reales obteniendo información sobre su comportamiento, evolución y posibles resultados finales.</w:t>
            </w:r>
          </w:p>
        </w:tc>
        <w:tc>
          <w:tcPr>
            <w:tcW w:w="5288" w:type="dxa"/>
            <w:shd w:val="clear" w:color="auto" w:fill="DEEAF6" w:themeFill="accent5" w:themeFillTint="33"/>
            <w:vAlign w:val="center"/>
          </w:tcPr>
          <w:p w14:paraId="1A822910"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4.2.1. Interpreta críticamente datos de tablas y gráficos sobre diversas situaciones reales.</w:t>
            </w:r>
          </w:p>
        </w:tc>
        <w:tc>
          <w:tcPr>
            <w:tcW w:w="851" w:type="dxa"/>
            <w:shd w:val="clear" w:color="auto" w:fill="DEEAF6" w:themeFill="accent5" w:themeFillTint="33"/>
            <w:vAlign w:val="center"/>
          </w:tcPr>
          <w:p w14:paraId="7626057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BAD237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2C374A27"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39149511" w14:textId="77777777" w:rsidTr="00761D9D">
        <w:trPr>
          <w:trHeight w:val="273"/>
        </w:trPr>
        <w:tc>
          <w:tcPr>
            <w:tcW w:w="1849" w:type="dxa"/>
            <w:vMerge/>
            <w:shd w:val="clear" w:color="auto" w:fill="DEEAF6" w:themeFill="accent5" w:themeFillTint="33"/>
            <w:vAlign w:val="center"/>
          </w:tcPr>
          <w:p w14:paraId="7497162F"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633AF32C"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678FC09D"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4.2.2. Representa datos mediante tablas y gráficos utilizando ejes y unidades adecuadas.</w:t>
            </w:r>
          </w:p>
        </w:tc>
        <w:tc>
          <w:tcPr>
            <w:tcW w:w="851" w:type="dxa"/>
            <w:shd w:val="clear" w:color="auto" w:fill="DEEAF6" w:themeFill="accent5" w:themeFillTint="33"/>
            <w:vAlign w:val="center"/>
          </w:tcPr>
          <w:p w14:paraId="354A44C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D3E965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51A329D"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BFFC4B5" w14:textId="77777777" w:rsidTr="00761D9D">
        <w:trPr>
          <w:trHeight w:val="324"/>
        </w:trPr>
        <w:tc>
          <w:tcPr>
            <w:tcW w:w="1849" w:type="dxa"/>
            <w:vMerge/>
            <w:shd w:val="clear" w:color="auto" w:fill="DEEAF6" w:themeFill="accent5" w:themeFillTint="33"/>
            <w:vAlign w:val="center"/>
          </w:tcPr>
          <w:p w14:paraId="65A77375"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640537E1"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373D8D8D"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4.2.3. Describe las características más importantes que se extraen de una gráfica señalando los valores puntuales o intervalos de la variable que las determinan utilizando tanto lápiz y papel como medios tecnológicos.</w:t>
            </w:r>
          </w:p>
        </w:tc>
        <w:tc>
          <w:tcPr>
            <w:tcW w:w="851" w:type="dxa"/>
            <w:shd w:val="clear" w:color="auto" w:fill="DEEAF6" w:themeFill="accent5" w:themeFillTint="33"/>
            <w:vAlign w:val="center"/>
          </w:tcPr>
          <w:p w14:paraId="7910AD2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FCE8F5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25D2FCF"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3902BEE7" w14:textId="77777777" w:rsidTr="00761D9D">
        <w:trPr>
          <w:trHeight w:val="238"/>
        </w:trPr>
        <w:tc>
          <w:tcPr>
            <w:tcW w:w="1849" w:type="dxa"/>
            <w:vMerge/>
            <w:shd w:val="clear" w:color="auto" w:fill="DEEAF6" w:themeFill="accent5" w:themeFillTint="33"/>
            <w:vAlign w:val="center"/>
          </w:tcPr>
          <w:p w14:paraId="2E2A298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2288CFE1"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759BB36A"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4.2.4. Relaciona distintas tablas de valores y sus graficas correspondientes.</w:t>
            </w:r>
          </w:p>
        </w:tc>
        <w:tc>
          <w:tcPr>
            <w:tcW w:w="851" w:type="dxa"/>
            <w:shd w:val="clear" w:color="auto" w:fill="DEEAF6" w:themeFill="accent5" w:themeFillTint="33"/>
            <w:vAlign w:val="center"/>
          </w:tcPr>
          <w:p w14:paraId="5686D40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D7FF9C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19E828B"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07407D14" w14:textId="77777777" w:rsidTr="00761D9D">
        <w:trPr>
          <w:trHeight w:val="238"/>
        </w:trPr>
        <w:tc>
          <w:tcPr>
            <w:tcW w:w="1849" w:type="dxa"/>
            <w:vMerge w:val="restart"/>
            <w:shd w:val="clear" w:color="auto" w:fill="E2EFD9" w:themeFill="accent6" w:themeFillTint="33"/>
            <w:vAlign w:val="center"/>
          </w:tcPr>
          <w:p w14:paraId="3962646F"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UD5. FUNCIONES. ELEMENTALES</w:t>
            </w:r>
          </w:p>
        </w:tc>
        <w:tc>
          <w:tcPr>
            <w:tcW w:w="2572" w:type="dxa"/>
            <w:vMerge w:val="restart"/>
            <w:shd w:val="clear" w:color="auto" w:fill="E2EFD9" w:themeFill="accent6" w:themeFillTint="33"/>
            <w:vAlign w:val="center"/>
          </w:tcPr>
          <w:p w14:paraId="0EB3C454"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4.1.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tc>
        <w:tc>
          <w:tcPr>
            <w:tcW w:w="5288" w:type="dxa"/>
            <w:shd w:val="clear" w:color="auto" w:fill="E2EFD9" w:themeFill="accent6" w:themeFillTint="33"/>
            <w:vAlign w:val="center"/>
          </w:tcPr>
          <w:p w14:paraId="217F815E"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4.1.1. Identifica y explica relaciones entre magnitudes que pueden ser descritas mediante una relación funcional y asocia las gráficas con sus correspondientes expresiones algebraicas.</w:t>
            </w:r>
          </w:p>
        </w:tc>
        <w:tc>
          <w:tcPr>
            <w:tcW w:w="851" w:type="dxa"/>
            <w:shd w:val="clear" w:color="auto" w:fill="E2EFD9" w:themeFill="accent6" w:themeFillTint="33"/>
            <w:vAlign w:val="center"/>
          </w:tcPr>
          <w:p w14:paraId="6CDD3AA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E2138A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5B87E3F1"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3BB4342F" w14:textId="77777777" w:rsidTr="00761D9D">
        <w:trPr>
          <w:trHeight w:val="238"/>
        </w:trPr>
        <w:tc>
          <w:tcPr>
            <w:tcW w:w="1849" w:type="dxa"/>
            <w:vMerge/>
            <w:shd w:val="clear" w:color="auto" w:fill="E2EFD9" w:themeFill="accent6" w:themeFillTint="33"/>
            <w:vAlign w:val="center"/>
          </w:tcPr>
          <w:p w14:paraId="500B2AA7"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57701FF5"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tcPr>
          <w:p w14:paraId="0386EB4D"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4.1.2. Explica y representa gráficamente el modelo de relación entre dos magnitudes para los casos de relación lineal, cuadrática, proporcionalidad inversa, exponencial y logarítmica, empleando medios tecnológicos, si es preciso.</w:t>
            </w:r>
          </w:p>
        </w:tc>
        <w:tc>
          <w:tcPr>
            <w:tcW w:w="851" w:type="dxa"/>
            <w:shd w:val="clear" w:color="auto" w:fill="E2EFD9" w:themeFill="accent6" w:themeFillTint="33"/>
            <w:vAlign w:val="center"/>
          </w:tcPr>
          <w:p w14:paraId="00A62E4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24A7C8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7E9881B0"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2BCDF959" w14:textId="77777777" w:rsidTr="00761D9D">
        <w:trPr>
          <w:trHeight w:val="238"/>
        </w:trPr>
        <w:tc>
          <w:tcPr>
            <w:tcW w:w="1849" w:type="dxa"/>
            <w:vMerge/>
            <w:shd w:val="clear" w:color="auto" w:fill="E2EFD9" w:themeFill="accent6" w:themeFillTint="33"/>
            <w:vAlign w:val="center"/>
          </w:tcPr>
          <w:p w14:paraId="0B42C851"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1C0B8BB7"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tcPr>
          <w:p w14:paraId="01FBBF7B" w14:textId="77777777" w:rsidR="00761D9D" w:rsidRPr="001911B5" w:rsidRDefault="00761D9D" w:rsidP="000B4883">
            <w:pPr>
              <w:autoSpaceDE w:val="0"/>
              <w:spacing w:line="100" w:lineRule="atLeast"/>
              <w:jc w:val="both"/>
              <w:rPr>
                <w:rFonts w:ascii="Arial" w:hAnsi="Arial" w:cs="News Gothic MT"/>
                <w:color w:val="000000" w:themeColor="text1"/>
                <w:sz w:val="18"/>
              </w:rPr>
            </w:pPr>
            <w:r w:rsidRPr="001911B5">
              <w:rPr>
                <w:rFonts w:ascii="Arial" w:hAnsi="Arial" w:cs="News Gothic MT"/>
                <w:color w:val="000000" w:themeColor="text1"/>
                <w:sz w:val="18"/>
              </w:rPr>
              <w:t>4.1.3. Identifica, estima o calcula parámetros característicos de funciones elementales.</w:t>
            </w:r>
          </w:p>
        </w:tc>
        <w:tc>
          <w:tcPr>
            <w:tcW w:w="851" w:type="dxa"/>
            <w:shd w:val="clear" w:color="auto" w:fill="E2EFD9" w:themeFill="accent6" w:themeFillTint="33"/>
            <w:vAlign w:val="center"/>
          </w:tcPr>
          <w:p w14:paraId="0B95CD6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CF53E3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7615385"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77C11C44" w14:textId="77777777" w:rsidTr="00761D9D">
        <w:trPr>
          <w:trHeight w:val="238"/>
        </w:trPr>
        <w:tc>
          <w:tcPr>
            <w:tcW w:w="1849" w:type="dxa"/>
            <w:vMerge/>
            <w:shd w:val="clear" w:color="auto" w:fill="E2EFD9" w:themeFill="accent6" w:themeFillTint="33"/>
            <w:vAlign w:val="center"/>
          </w:tcPr>
          <w:p w14:paraId="17E3919E"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10561C6A"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tcPr>
          <w:p w14:paraId="528CC2F5"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4.1.4. Expresa razonadamente conclusiones sobre un fenómeno a partir del comportamiento de una gráfica o de los valores de una tabla.</w:t>
            </w:r>
          </w:p>
        </w:tc>
        <w:tc>
          <w:tcPr>
            <w:tcW w:w="851" w:type="dxa"/>
            <w:shd w:val="clear" w:color="auto" w:fill="E2EFD9" w:themeFill="accent6" w:themeFillTint="33"/>
            <w:vAlign w:val="center"/>
          </w:tcPr>
          <w:p w14:paraId="480DF84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AFBC0F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726D4DF"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2CD784FE" w14:textId="77777777" w:rsidTr="00761D9D">
        <w:trPr>
          <w:trHeight w:val="238"/>
        </w:trPr>
        <w:tc>
          <w:tcPr>
            <w:tcW w:w="1849" w:type="dxa"/>
            <w:vMerge/>
            <w:shd w:val="clear" w:color="auto" w:fill="E2EFD9" w:themeFill="accent6" w:themeFillTint="33"/>
            <w:vAlign w:val="center"/>
          </w:tcPr>
          <w:p w14:paraId="466651D1"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5E5D952B"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E2EFD9" w:themeFill="accent6" w:themeFillTint="33"/>
            <w:vAlign w:val="center"/>
          </w:tcPr>
          <w:p w14:paraId="47306F15"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4.1.6. Interpreta situaciones reales que responden a funciones sencillas: lineales, cuadráticas, de proporcionalidad inversa, definida a trozos y exponencial y logarítmica.</w:t>
            </w:r>
          </w:p>
        </w:tc>
        <w:tc>
          <w:tcPr>
            <w:tcW w:w="851" w:type="dxa"/>
            <w:shd w:val="clear" w:color="auto" w:fill="E2EFD9" w:themeFill="accent6" w:themeFillTint="33"/>
            <w:vAlign w:val="center"/>
          </w:tcPr>
          <w:p w14:paraId="6F8C810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C3DC6F2"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9062C1F"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7001267E" w14:textId="77777777" w:rsidTr="00761D9D">
        <w:trPr>
          <w:trHeight w:val="428"/>
        </w:trPr>
        <w:tc>
          <w:tcPr>
            <w:tcW w:w="1849" w:type="dxa"/>
            <w:vMerge/>
            <w:shd w:val="clear" w:color="auto" w:fill="E2EFD9" w:themeFill="accent6" w:themeFillTint="33"/>
            <w:vAlign w:val="center"/>
          </w:tcPr>
          <w:p w14:paraId="6315D50B"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shd w:val="clear" w:color="auto" w:fill="E2EFD9" w:themeFill="accent6" w:themeFillTint="33"/>
            <w:vAlign w:val="center"/>
          </w:tcPr>
          <w:p w14:paraId="579AFFDB"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 Analizar información proporcionada a partir de tablas y gráficas que representen relaciones funcionales asociadas a situaciones reales obteniendo información sobre su comportamiento, evolución y posibles resultados finales.</w:t>
            </w:r>
          </w:p>
        </w:tc>
        <w:tc>
          <w:tcPr>
            <w:tcW w:w="5288" w:type="dxa"/>
            <w:shd w:val="clear" w:color="auto" w:fill="E2EFD9" w:themeFill="accent6" w:themeFillTint="33"/>
            <w:vAlign w:val="center"/>
          </w:tcPr>
          <w:p w14:paraId="70564DDF"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4.2.1. Interpreta críticamente datos de tablas y gráficos sobre diversas situaciones reales.</w:t>
            </w:r>
          </w:p>
        </w:tc>
        <w:tc>
          <w:tcPr>
            <w:tcW w:w="851" w:type="dxa"/>
            <w:shd w:val="clear" w:color="auto" w:fill="E2EFD9" w:themeFill="accent6" w:themeFillTint="33"/>
            <w:vAlign w:val="center"/>
          </w:tcPr>
          <w:p w14:paraId="441B220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FF5E04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76A9ED4A" w14:textId="77777777" w:rsidR="00761D9D" w:rsidRPr="001911B5" w:rsidRDefault="00761D9D" w:rsidP="000B4883">
            <w:pPr>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211A5C20" w14:textId="77777777" w:rsidTr="00761D9D">
        <w:trPr>
          <w:trHeight w:val="185"/>
        </w:trPr>
        <w:tc>
          <w:tcPr>
            <w:tcW w:w="1849" w:type="dxa"/>
            <w:vMerge w:val="restart"/>
            <w:shd w:val="clear" w:color="auto" w:fill="DEEAF6" w:themeFill="accent5" w:themeFillTint="33"/>
            <w:vAlign w:val="center"/>
          </w:tcPr>
          <w:p w14:paraId="772E9E4A"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UD6. SEMEJANZA. APLICACIONES</w:t>
            </w:r>
          </w:p>
        </w:tc>
        <w:tc>
          <w:tcPr>
            <w:tcW w:w="2572" w:type="dxa"/>
            <w:vMerge w:val="restart"/>
            <w:shd w:val="clear" w:color="auto" w:fill="DEEAF6" w:themeFill="accent5" w:themeFillTint="33"/>
            <w:vAlign w:val="center"/>
          </w:tcPr>
          <w:p w14:paraId="527B7A16"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 xml:space="preserve">3.2. Calcular magnitudes efectuando medidas directas e indirectas a partir de situaciones reales, empleando los instrumentos, técnicas o fórmulas más adecuadas y </w:t>
            </w:r>
            <w:r w:rsidRPr="001911B5">
              <w:rPr>
                <w:rFonts w:ascii="Arial" w:hAnsi="Arial" w:cs="News Gothic MT"/>
                <w:color w:val="000000" w:themeColor="text1"/>
                <w:sz w:val="18"/>
              </w:rPr>
              <w:lastRenderedPageBreak/>
              <w:t>aplicando las unidades de medida</w:t>
            </w:r>
          </w:p>
        </w:tc>
        <w:tc>
          <w:tcPr>
            <w:tcW w:w="5288" w:type="dxa"/>
            <w:shd w:val="clear" w:color="auto" w:fill="DEEAF6" w:themeFill="accent5" w:themeFillTint="33"/>
            <w:vAlign w:val="center"/>
          </w:tcPr>
          <w:p w14:paraId="66078BE9"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lastRenderedPageBreak/>
              <w:t>3.2.1. Utiliza las herramientas tecnológicas, estrategias y fórmulas apropiadas para calcular ángulos, longitudes, áreas y volúmenes de cuerpos y figuras geométricas.</w:t>
            </w:r>
          </w:p>
        </w:tc>
        <w:tc>
          <w:tcPr>
            <w:tcW w:w="851" w:type="dxa"/>
            <w:shd w:val="clear" w:color="auto" w:fill="DEEAF6" w:themeFill="accent5" w:themeFillTint="33"/>
            <w:vAlign w:val="center"/>
          </w:tcPr>
          <w:p w14:paraId="5E63F11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B254D7C"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1F861DD2" w14:textId="77777777" w:rsidTr="00761D9D">
        <w:trPr>
          <w:trHeight w:val="238"/>
        </w:trPr>
        <w:tc>
          <w:tcPr>
            <w:tcW w:w="1849" w:type="dxa"/>
            <w:vMerge/>
            <w:shd w:val="clear" w:color="auto" w:fill="DEEAF6" w:themeFill="accent5" w:themeFillTint="33"/>
            <w:vAlign w:val="center"/>
          </w:tcPr>
          <w:p w14:paraId="0B4CF572"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2270C446"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5B266B33"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 xml:space="preserve">3.2.3. Utiliza las fórmulas para calcular áreas y volúmenes de triángulos, cuadriláteros, círculos, paralelepípedos, pirámides, cilindros, conos y esferas y las aplica para resolver problemas </w:t>
            </w:r>
            <w:r w:rsidRPr="001911B5">
              <w:rPr>
                <w:rFonts w:ascii="Arial" w:hAnsi="Arial" w:cs="News Gothic MT"/>
                <w:color w:val="000000" w:themeColor="text1"/>
                <w:sz w:val="18"/>
              </w:rPr>
              <w:lastRenderedPageBreak/>
              <w:t>geométricos, asignando las unidades apropiadas.</w:t>
            </w:r>
          </w:p>
        </w:tc>
        <w:tc>
          <w:tcPr>
            <w:tcW w:w="851" w:type="dxa"/>
            <w:shd w:val="clear" w:color="auto" w:fill="DEEAF6" w:themeFill="accent5" w:themeFillTint="33"/>
            <w:vAlign w:val="center"/>
          </w:tcPr>
          <w:p w14:paraId="3D04C53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lastRenderedPageBreak/>
              <w:t>CMCT</w:t>
            </w:r>
          </w:p>
          <w:p w14:paraId="7B0F92F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35A066D9" w14:textId="77777777" w:rsidTr="00761D9D">
        <w:trPr>
          <w:trHeight w:val="238"/>
        </w:trPr>
        <w:tc>
          <w:tcPr>
            <w:tcW w:w="1849" w:type="dxa"/>
            <w:vMerge w:val="restart"/>
            <w:shd w:val="clear" w:color="auto" w:fill="E2EFD9" w:themeFill="accent6" w:themeFillTint="33"/>
            <w:vAlign w:val="center"/>
          </w:tcPr>
          <w:p w14:paraId="7732C027"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UD7. TRIGONOMETRÍA</w:t>
            </w:r>
          </w:p>
        </w:tc>
        <w:tc>
          <w:tcPr>
            <w:tcW w:w="2572" w:type="dxa"/>
            <w:shd w:val="clear" w:color="auto" w:fill="E2EFD9" w:themeFill="accent6" w:themeFillTint="33"/>
            <w:vAlign w:val="center"/>
          </w:tcPr>
          <w:p w14:paraId="71028137"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3.1. Utilizar las unidades angulares del sistema métrico sexagesimal e internacional y las relaciones y razones de la trigonometría elemental para resolver problemas trigonométricos en contextos reales.</w:t>
            </w:r>
          </w:p>
        </w:tc>
        <w:tc>
          <w:tcPr>
            <w:tcW w:w="5288" w:type="dxa"/>
            <w:shd w:val="clear" w:color="auto" w:fill="E2EFD9" w:themeFill="accent6" w:themeFillTint="33"/>
            <w:vAlign w:val="center"/>
          </w:tcPr>
          <w:p w14:paraId="08240E4D"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3.1.1. Utiliza conceptos y relaciones de la trigonometría básica para resolver problemas empleando medios tecnológicos, si fuera preciso, para realizar los cálculos.</w:t>
            </w:r>
          </w:p>
        </w:tc>
        <w:tc>
          <w:tcPr>
            <w:tcW w:w="851" w:type="dxa"/>
            <w:shd w:val="clear" w:color="auto" w:fill="E2EFD9" w:themeFill="accent6" w:themeFillTint="33"/>
            <w:vAlign w:val="center"/>
          </w:tcPr>
          <w:p w14:paraId="06DC0289"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15A05E1"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193E8DB9" w14:textId="77777777" w:rsidTr="00761D9D">
        <w:trPr>
          <w:trHeight w:val="238"/>
        </w:trPr>
        <w:tc>
          <w:tcPr>
            <w:tcW w:w="1849" w:type="dxa"/>
            <w:vMerge/>
            <w:shd w:val="clear" w:color="auto" w:fill="E2EFD9" w:themeFill="accent6" w:themeFillTint="33"/>
            <w:vAlign w:val="center"/>
          </w:tcPr>
          <w:p w14:paraId="65967210"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shd w:val="clear" w:color="auto" w:fill="E2EFD9" w:themeFill="accent6" w:themeFillTint="33"/>
            <w:vAlign w:val="center"/>
          </w:tcPr>
          <w:p w14:paraId="57A2CAD8"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3.2. Calcular magnitudes efectuando medidas directas e indirectas a partir de situaciones reales, empleando los instrumentos, técnicas o fórmulas más adecuadas y aplicando las unidades de medida</w:t>
            </w:r>
          </w:p>
        </w:tc>
        <w:tc>
          <w:tcPr>
            <w:tcW w:w="5288" w:type="dxa"/>
            <w:shd w:val="clear" w:color="auto" w:fill="E2EFD9" w:themeFill="accent6" w:themeFillTint="33"/>
            <w:vAlign w:val="center"/>
          </w:tcPr>
          <w:p w14:paraId="1B4CA40D"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3.2.2. Resuelve triángulos utilizando las razones trigonométricas y sus relaciones.</w:t>
            </w:r>
          </w:p>
        </w:tc>
        <w:tc>
          <w:tcPr>
            <w:tcW w:w="851" w:type="dxa"/>
            <w:shd w:val="clear" w:color="auto" w:fill="E2EFD9" w:themeFill="accent6" w:themeFillTint="33"/>
            <w:vAlign w:val="center"/>
          </w:tcPr>
          <w:p w14:paraId="4717B181"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301704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0C2CB1E7" w14:textId="77777777" w:rsidTr="00761D9D">
        <w:trPr>
          <w:trHeight w:val="238"/>
        </w:trPr>
        <w:tc>
          <w:tcPr>
            <w:tcW w:w="1849" w:type="dxa"/>
            <w:vMerge w:val="restart"/>
            <w:shd w:val="clear" w:color="auto" w:fill="DEEAF6" w:themeFill="accent5" w:themeFillTint="33"/>
            <w:vAlign w:val="center"/>
          </w:tcPr>
          <w:p w14:paraId="0FCFB1F9"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UD8. GEOMETRÍA ANALÍTICA</w:t>
            </w:r>
          </w:p>
        </w:tc>
        <w:tc>
          <w:tcPr>
            <w:tcW w:w="2572" w:type="dxa"/>
            <w:vMerge w:val="restart"/>
            <w:shd w:val="clear" w:color="auto" w:fill="DEEAF6" w:themeFill="accent5" w:themeFillTint="33"/>
            <w:vAlign w:val="center"/>
          </w:tcPr>
          <w:p w14:paraId="2DEB670A"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3.3. Conocer y utilizar los conceptos y procedimientos básicos de la geometría analítica plana para representar, describir y analizar formas y configuraciones geométricas sencillas.</w:t>
            </w:r>
          </w:p>
        </w:tc>
        <w:tc>
          <w:tcPr>
            <w:tcW w:w="5288" w:type="dxa"/>
            <w:shd w:val="clear" w:color="auto" w:fill="DEEAF6" w:themeFill="accent5" w:themeFillTint="33"/>
            <w:vAlign w:val="center"/>
          </w:tcPr>
          <w:p w14:paraId="3ADCAC58"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3.3.1. Establece correspondencias analíticas entre las coordenadas de puntos y vectores.</w:t>
            </w:r>
          </w:p>
          <w:p w14:paraId="3ECC9146" w14:textId="77777777" w:rsidR="00761D9D" w:rsidRPr="001911B5" w:rsidRDefault="00761D9D" w:rsidP="000B4883">
            <w:pPr>
              <w:jc w:val="both"/>
              <w:rPr>
                <w:rFonts w:ascii="Arial" w:hAnsi="Arial" w:cs="News Gothic MT"/>
                <w:color w:val="000000" w:themeColor="text1"/>
                <w:sz w:val="18"/>
              </w:rPr>
            </w:pPr>
          </w:p>
        </w:tc>
        <w:tc>
          <w:tcPr>
            <w:tcW w:w="851" w:type="dxa"/>
            <w:shd w:val="clear" w:color="auto" w:fill="DEEAF6" w:themeFill="accent5" w:themeFillTint="33"/>
            <w:vAlign w:val="center"/>
          </w:tcPr>
          <w:p w14:paraId="4EEE7FA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EA48D3A"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9CAB632"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70BC8AF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286FD18F" w14:textId="77777777" w:rsidTr="00761D9D">
        <w:trPr>
          <w:trHeight w:val="238"/>
        </w:trPr>
        <w:tc>
          <w:tcPr>
            <w:tcW w:w="1849" w:type="dxa"/>
            <w:vMerge/>
            <w:shd w:val="clear" w:color="auto" w:fill="DEEAF6" w:themeFill="accent5" w:themeFillTint="33"/>
            <w:vAlign w:val="center"/>
          </w:tcPr>
          <w:p w14:paraId="29B1A1FE"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1EA05428"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07C955EE"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3.3.2. Calcula la distancia entre dos puntos y el módulo de un vector.</w:t>
            </w:r>
          </w:p>
          <w:p w14:paraId="51F2454E" w14:textId="77777777" w:rsidR="00761D9D" w:rsidRPr="001911B5" w:rsidRDefault="00761D9D" w:rsidP="000B4883">
            <w:pPr>
              <w:jc w:val="both"/>
              <w:rPr>
                <w:rFonts w:ascii="Arial" w:hAnsi="Arial" w:cs="News Gothic MT"/>
                <w:color w:val="000000" w:themeColor="text1"/>
                <w:sz w:val="18"/>
              </w:rPr>
            </w:pPr>
          </w:p>
        </w:tc>
        <w:tc>
          <w:tcPr>
            <w:tcW w:w="851" w:type="dxa"/>
            <w:shd w:val="clear" w:color="auto" w:fill="DEEAF6" w:themeFill="accent5" w:themeFillTint="33"/>
            <w:vAlign w:val="center"/>
          </w:tcPr>
          <w:p w14:paraId="693A978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7D3C301"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61ECB03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5031FAD0"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38A6835C" w14:textId="77777777" w:rsidTr="00761D9D">
        <w:trPr>
          <w:trHeight w:val="238"/>
        </w:trPr>
        <w:tc>
          <w:tcPr>
            <w:tcW w:w="1849" w:type="dxa"/>
            <w:vMerge/>
            <w:shd w:val="clear" w:color="auto" w:fill="DEEAF6" w:themeFill="accent5" w:themeFillTint="33"/>
            <w:vAlign w:val="center"/>
          </w:tcPr>
          <w:p w14:paraId="64C7262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47107446"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5D4978CB"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3.3.3. Conoce el significado de pendiente de una recta y diferentes formas de calcularla.</w:t>
            </w:r>
          </w:p>
          <w:p w14:paraId="66ABFC01" w14:textId="77777777" w:rsidR="00761D9D" w:rsidRPr="001911B5" w:rsidRDefault="00761D9D" w:rsidP="000B4883">
            <w:pPr>
              <w:jc w:val="both"/>
              <w:rPr>
                <w:rFonts w:ascii="Arial" w:hAnsi="Arial" w:cs="News Gothic MT"/>
                <w:color w:val="000000" w:themeColor="text1"/>
                <w:sz w:val="18"/>
              </w:rPr>
            </w:pPr>
          </w:p>
        </w:tc>
        <w:tc>
          <w:tcPr>
            <w:tcW w:w="851" w:type="dxa"/>
            <w:shd w:val="clear" w:color="auto" w:fill="DEEAF6" w:themeFill="accent5" w:themeFillTint="33"/>
            <w:vAlign w:val="center"/>
          </w:tcPr>
          <w:p w14:paraId="024EF1E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9A3FFE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39DA6A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220F1BB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7DECD7E7" w14:textId="77777777" w:rsidTr="00761D9D">
        <w:trPr>
          <w:trHeight w:val="238"/>
        </w:trPr>
        <w:tc>
          <w:tcPr>
            <w:tcW w:w="1849" w:type="dxa"/>
            <w:vMerge/>
            <w:shd w:val="clear" w:color="auto" w:fill="DEEAF6" w:themeFill="accent5" w:themeFillTint="33"/>
            <w:vAlign w:val="center"/>
          </w:tcPr>
          <w:p w14:paraId="670A3863"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0E221140"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4BFC6B36"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3.3.4. Calcula la ecuación de una recta de varias formas, en función de los datos conocidos.</w:t>
            </w:r>
          </w:p>
          <w:p w14:paraId="2DA9E1D7" w14:textId="77777777" w:rsidR="00761D9D" w:rsidRPr="001911B5" w:rsidRDefault="00761D9D" w:rsidP="000B4883">
            <w:pPr>
              <w:jc w:val="both"/>
              <w:rPr>
                <w:rFonts w:ascii="Arial" w:hAnsi="Arial" w:cs="News Gothic MT"/>
                <w:color w:val="000000" w:themeColor="text1"/>
                <w:sz w:val="18"/>
              </w:rPr>
            </w:pPr>
          </w:p>
        </w:tc>
        <w:tc>
          <w:tcPr>
            <w:tcW w:w="851" w:type="dxa"/>
            <w:shd w:val="clear" w:color="auto" w:fill="DEEAF6" w:themeFill="accent5" w:themeFillTint="33"/>
            <w:vAlign w:val="center"/>
          </w:tcPr>
          <w:p w14:paraId="2EF164EE"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7DB9BED2"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59DA7F9D"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2E5E97A8"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8F6C241" w14:textId="77777777" w:rsidTr="00761D9D">
        <w:trPr>
          <w:trHeight w:val="238"/>
        </w:trPr>
        <w:tc>
          <w:tcPr>
            <w:tcW w:w="1849" w:type="dxa"/>
            <w:vMerge/>
            <w:shd w:val="clear" w:color="auto" w:fill="DEEAF6" w:themeFill="accent5" w:themeFillTint="33"/>
            <w:vAlign w:val="center"/>
          </w:tcPr>
          <w:p w14:paraId="0223AAE3"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2D5F8495"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446E11DC"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3.3.5. Reconoce distintas expresiones de la ecuación de una recta y las utiliza en el estudio analítico de las condiciones de incidencia, paralelismo y perpendicularidad.</w:t>
            </w:r>
          </w:p>
          <w:p w14:paraId="4DB00B93" w14:textId="77777777" w:rsidR="00761D9D" w:rsidRPr="001911B5" w:rsidRDefault="00761D9D" w:rsidP="000B4883">
            <w:pPr>
              <w:jc w:val="both"/>
              <w:rPr>
                <w:rFonts w:ascii="Arial" w:hAnsi="Arial" w:cs="News Gothic MT"/>
                <w:color w:val="000000" w:themeColor="text1"/>
                <w:sz w:val="18"/>
              </w:rPr>
            </w:pPr>
          </w:p>
        </w:tc>
        <w:tc>
          <w:tcPr>
            <w:tcW w:w="851" w:type="dxa"/>
            <w:shd w:val="clear" w:color="auto" w:fill="DEEAF6" w:themeFill="accent5" w:themeFillTint="33"/>
            <w:vAlign w:val="center"/>
          </w:tcPr>
          <w:p w14:paraId="2C58201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4BD39CF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103AB489"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72CB3B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1911B5" w14:paraId="42F6D558" w14:textId="77777777" w:rsidTr="00761D9D">
        <w:trPr>
          <w:trHeight w:val="238"/>
        </w:trPr>
        <w:tc>
          <w:tcPr>
            <w:tcW w:w="1849" w:type="dxa"/>
            <w:vMerge/>
            <w:shd w:val="clear" w:color="auto" w:fill="DEEAF6" w:themeFill="accent5" w:themeFillTint="33"/>
            <w:vAlign w:val="center"/>
          </w:tcPr>
          <w:p w14:paraId="3D87047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7FC4172F" w14:textId="77777777" w:rsidR="00761D9D" w:rsidRPr="001911B5" w:rsidRDefault="00761D9D"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tcPr>
          <w:p w14:paraId="20BA55DF"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3.3.6. Utiliza recursos tecnológicos interactivos para crear figuras geométricas y observar sus propiedades y características.</w:t>
            </w:r>
          </w:p>
        </w:tc>
        <w:tc>
          <w:tcPr>
            <w:tcW w:w="851" w:type="dxa"/>
            <w:shd w:val="clear" w:color="auto" w:fill="DEEAF6" w:themeFill="accent5" w:themeFillTint="33"/>
            <w:vAlign w:val="center"/>
          </w:tcPr>
          <w:p w14:paraId="67F51694"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407021DB"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8CF97B1"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EFB1F91"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61D9D" w:rsidRPr="009A5AD3" w14:paraId="467AB431" w14:textId="77777777" w:rsidTr="00761D9D">
        <w:trPr>
          <w:trHeight w:val="238"/>
        </w:trPr>
        <w:tc>
          <w:tcPr>
            <w:tcW w:w="1849" w:type="dxa"/>
            <w:vMerge w:val="restart"/>
            <w:shd w:val="clear" w:color="auto" w:fill="E2EFD9" w:themeFill="accent6" w:themeFillTint="33"/>
            <w:vAlign w:val="center"/>
          </w:tcPr>
          <w:p w14:paraId="12635861"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UD9. ESTADÍSTICA</w:t>
            </w:r>
          </w:p>
        </w:tc>
        <w:tc>
          <w:tcPr>
            <w:tcW w:w="2572" w:type="dxa"/>
            <w:shd w:val="clear" w:color="auto" w:fill="E2EFD9" w:themeFill="accent6" w:themeFillTint="33"/>
            <w:vAlign w:val="center"/>
          </w:tcPr>
          <w:p w14:paraId="084238B0"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5.3. Utilizar el lenguaje adecuado para la descripción de datos y analizar e interpretar datos estadísticos que aparecen en los medios de comunicación.</w:t>
            </w:r>
          </w:p>
        </w:tc>
        <w:tc>
          <w:tcPr>
            <w:tcW w:w="5288" w:type="dxa"/>
            <w:shd w:val="clear" w:color="auto" w:fill="E2EFD9" w:themeFill="accent6" w:themeFillTint="33"/>
            <w:vAlign w:val="center"/>
          </w:tcPr>
          <w:p w14:paraId="6F857B4C"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5.3.1. Utiliza un vocabulario adecuado para describir, cuantificar y analizar situaciones relacionadas con el azar.</w:t>
            </w:r>
          </w:p>
        </w:tc>
        <w:tc>
          <w:tcPr>
            <w:tcW w:w="851" w:type="dxa"/>
            <w:shd w:val="clear" w:color="auto" w:fill="E2EFD9" w:themeFill="accent6" w:themeFillTint="33"/>
            <w:vAlign w:val="center"/>
          </w:tcPr>
          <w:p w14:paraId="7B494F78"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CSC SIEP</w:t>
            </w:r>
          </w:p>
        </w:tc>
      </w:tr>
      <w:tr w:rsidR="00761D9D" w:rsidRPr="009A5AD3" w14:paraId="34B0897F" w14:textId="77777777" w:rsidTr="00761D9D">
        <w:trPr>
          <w:trHeight w:val="238"/>
        </w:trPr>
        <w:tc>
          <w:tcPr>
            <w:tcW w:w="1849" w:type="dxa"/>
            <w:vMerge/>
            <w:shd w:val="clear" w:color="auto" w:fill="E2EFD9" w:themeFill="accent6" w:themeFillTint="33"/>
            <w:vAlign w:val="center"/>
          </w:tcPr>
          <w:p w14:paraId="6C5F908B" w14:textId="77777777" w:rsidR="00761D9D" w:rsidRPr="001911B5" w:rsidRDefault="00761D9D" w:rsidP="000B4883">
            <w:pPr>
              <w:jc w:val="center"/>
              <w:rPr>
                <w:rFonts w:ascii="Arial" w:eastAsia="Times New Roman" w:hAnsi="Arial" w:cs="Arial"/>
                <w:color w:val="000000" w:themeColor="text1"/>
                <w:sz w:val="18"/>
                <w:szCs w:val="18"/>
                <w:lang w:val="en-US"/>
              </w:rPr>
            </w:pPr>
          </w:p>
        </w:tc>
        <w:tc>
          <w:tcPr>
            <w:tcW w:w="2572" w:type="dxa"/>
            <w:vMerge w:val="restart"/>
            <w:shd w:val="clear" w:color="auto" w:fill="E2EFD9" w:themeFill="accent6" w:themeFillTint="33"/>
            <w:vAlign w:val="center"/>
          </w:tcPr>
          <w:p w14:paraId="29390F0C"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5.4. Elaborar e interpretar tablas y gráficos estadísticos, así como los parámetros estadísticos más usuales, en distribuciones unidimensionales y bidimensionales, utilizando los medios más adecuados (lápiz y papel, calculadora u ordenador), y valorando</w:t>
            </w:r>
          </w:p>
        </w:tc>
        <w:tc>
          <w:tcPr>
            <w:tcW w:w="5288" w:type="dxa"/>
            <w:shd w:val="clear" w:color="auto" w:fill="E2EFD9" w:themeFill="accent6" w:themeFillTint="33"/>
            <w:vAlign w:val="center"/>
          </w:tcPr>
          <w:p w14:paraId="0D02FE3A" w14:textId="77777777" w:rsidR="00761D9D" w:rsidRPr="001911B5" w:rsidRDefault="00761D9D" w:rsidP="000B4883">
            <w:pPr>
              <w:autoSpaceDE w:val="0"/>
              <w:spacing w:line="100" w:lineRule="atLeast"/>
              <w:rPr>
                <w:rFonts w:ascii="Arial" w:eastAsia="DJEIJB+Arial" w:hAnsi="Arial" w:cs="News Gothic MT"/>
                <w:color w:val="000000" w:themeColor="text1"/>
                <w:sz w:val="18"/>
              </w:rPr>
            </w:pPr>
            <w:r w:rsidRPr="001911B5">
              <w:rPr>
                <w:rFonts w:ascii="Arial" w:eastAsia="DJEIJB+Arial" w:hAnsi="Arial" w:cs="News Gothic MT"/>
                <w:color w:val="000000" w:themeColor="text1"/>
                <w:sz w:val="18"/>
              </w:rPr>
              <w:t>5.4.1. Interpreta críticamente datos de tablas y gráficos estadísticos.</w:t>
            </w:r>
          </w:p>
        </w:tc>
        <w:tc>
          <w:tcPr>
            <w:tcW w:w="851" w:type="dxa"/>
            <w:shd w:val="clear" w:color="auto" w:fill="E2EFD9" w:themeFill="accent6" w:themeFillTint="33"/>
            <w:vAlign w:val="center"/>
          </w:tcPr>
          <w:p w14:paraId="08A4C89B"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SIEP</w:t>
            </w:r>
          </w:p>
        </w:tc>
      </w:tr>
      <w:tr w:rsidR="00761D9D" w:rsidRPr="009A5AD3" w14:paraId="30BB8DE0" w14:textId="77777777" w:rsidTr="00761D9D">
        <w:trPr>
          <w:trHeight w:val="238"/>
        </w:trPr>
        <w:tc>
          <w:tcPr>
            <w:tcW w:w="1849" w:type="dxa"/>
            <w:vMerge/>
            <w:shd w:val="clear" w:color="auto" w:fill="E2EFD9" w:themeFill="accent6" w:themeFillTint="33"/>
            <w:vAlign w:val="center"/>
          </w:tcPr>
          <w:p w14:paraId="7397A6E6" w14:textId="77777777" w:rsidR="00761D9D" w:rsidRPr="001911B5" w:rsidRDefault="00761D9D" w:rsidP="000B4883">
            <w:pPr>
              <w:jc w:val="center"/>
              <w:rPr>
                <w:rFonts w:ascii="Arial" w:eastAsia="Times New Roman" w:hAnsi="Arial" w:cs="Arial"/>
                <w:color w:val="000000" w:themeColor="text1"/>
                <w:sz w:val="18"/>
                <w:szCs w:val="18"/>
                <w:lang w:val="en-US"/>
              </w:rPr>
            </w:pPr>
          </w:p>
        </w:tc>
        <w:tc>
          <w:tcPr>
            <w:tcW w:w="2572" w:type="dxa"/>
            <w:vMerge/>
            <w:shd w:val="clear" w:color="auto" w:fill="E2EFD9" w:themeFill="accent6" w:themeFillTint="33"/>
            <w:vAlign w:val="center"/>
          </w:tcPr>
          <w:p w14:paraId="1BEAB6A0" w14:textId="77777777" w:rsidR="00761D9D" w:rsidRPr="001911B5" w:rsidRDefault="00761D9D" w:rsidP="000B4883">
            <w:pPr>
              <w:jc w:val="both"/>
              <w:rPr>
                <w:rFonts w:ascii="Arial" w:hAnsi="Arial" w:cs="News Gothic MT"/>
                <w:color w:val="000000" w:themeColor="text1"/>
                <w:sz w:val="18"/>
                <w:lang w:val="en-US"/>
              </w:rPr>
            </w:pPr>
          </w:p>
        </w:tc>
        <w:tc>
          <w:tcPr>
            <w:tcW w:w="5288" w:type="dxa"/>
            <w:shd w:val="clear" w:color="auto" w:fill="E2EFD9" w:themeFill="accent6" w:themeFillTint="33"/>
            <w:vAlign w:val="center"/>
          </w:tcPr>
          <w:p w14:paraId="166CCF5A" w14:textId="77777777" w:rsidR="00761D9D" w:rsidRPr="001911B5" w:rsidRDefault="00761D9D" w:rsidP="000B4883">
            <w:pPr>
              <w:autoSpaceDE w:val="0"/>
              <w:spacing w:line="100" w:lineRule="atLeast"/>
              <w:rPr>
                <w:rFonts w:ascii="Arial" w:eastAsia="DJEIJB+Arial" w:hAnsi="Arial" w:cs="News Gothic MT"/>
                <w:color w:val="000000" w:themeColor="text1"/>
                <w:sz w:val="18"/>
              </w:rPr>
            </w:pPr>
            <w:r w:rsidRPr="001911B5">
              <w:rPr>
                <w:rFonts w:ascii="Arial" w:eastAsia="DJEIJB+Arial" w:hAnsi="Arial" w:cs="News Gothic MT"/>
                <w:color w:val="000000" w:themeColor="text1"/>
                <w:sz w:val="18"/>
              </w:rPr>
              <w:t>5.4.2. Representa datos mediante tablas y gráficos estadísticos utilizando los medios tecnológicos más adecuados.</w:t>
            </w:r>
          </w:p>
        </w:tc>
        <w:tc>
          <w:tcPr>
            <w:tcW w:w="851" w:type="dxa"/>
            <w:shd w:val="clear" w:color="auto" w:fill="E2EFD9" w:themeFill="accent6" w:themeFillTint="33"/>
            <w:vAlign w:val="center"/>
          </w:tcPr>
          <w:p w14:paraId="72332FBE"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SIEP</w:t>
            </w:r>
          </w:p>
        </w:tc>
      </w:tr>
      <w:tr w:rsidR="00761D9D" w:rsidRPr="009A5AD3" w14:paraId="0F0630A1" w14:textId="77777777" w:rsidTr="00761D9D">
        <w:trPr>
          <w:trHeight w:val="238"/>
        </w:trPr>
        <w:tc>
          <w:tcPr>
            <w:tcW w:w="1849" w:type="dxa"/>
            <w:vMerge/>
            <w:shd w:val="clear" w:color="auto" w:fill="E2EFD9" w:themeFill="accent6" w:themeFillTint="33"/>
            <w:vAlign w:val="center"/>
          </w:tcPr>
          <w:p w14:paraId="263E9BF9" w14:textId="77777777" w:rsidR="00761D9D" w:rsidRPr="001911B5" w:rsidRDefault="00761D9D" w:rsidP="000B4883">
            <w:pPr>
              <w:jc w:val="center"/>
              <w:rPr>
                <w:rFonts w:ascii="Arial" w:eastAsia="Times New Roman" w:hAnsi="Arial" w:cs="Arial"/>
                <w:color w:val="000000" w:themeColor="text1"/>
                <w:sz w:val="18"/>
                <w:szCs w:val="18"/>
                <w:lang w:val="en-US"/>
              </w:rPr>
            </w:pPr>
          </w:p>
        </w:tc>
        <w:tc>
          <w:tcPr>
            <w:tcW w:w="2572" w:type="dxa"/>
            <w:vMerge/>
            <w:shd w:val="clear" w:color="auto" w:fill="E2EFD9" w:themeFill="accent6" w:themeFillTint="33"/>
            <w:vAlign w:val="center"/>
          </w:tcPr>
          <w:p w14:paraId="4AF271E1" w14:textId="77777777" w:rsidR="00761D9D" w:rsidRPr="001911B5" w:rsidRDefault="00761D9D" w:rsidP="000B4883">
            <w:pPr>
              <w:jc w:val="both"/>
              <w:rPr>
                <w:rFonts w:ascii="Arial" w:hAnsi="Arial" w:cs="News Gothic MT"/>
                <w:color w:val="000000" w:themeColor="text1"/>
                <w:sz w:val="18"/>
                <w:lang w:val="en-US"/>
              </w:rPr>
            </w:pPr>
          </w:p>
        </w:tc>
        <w:tc>
          <w:tcPr>
            <w:tcW w:w="5288" w:type="dxa"/>
            <w:shd w:val="clear" w:color="auto" w:fill="E2EFD9" w:themeFill="accent6" w:themeFillTint="33"/>
            <w:vAlign w:val="center"/>
          </w:tcPr>
          <w:p w14:paraId="52079715" w14:textId="77777777" w:rsidR="00761D9D" w:rsidRPr="001911B5" w:rsidRDefault="00761D9D" w:rsidP="000B4883">
            <w:pPr>
              <w:autoSpaceDE w:val="0"/>
              <w:spacing w:line="100" w:lineRule="atLeast"/>
              <w:rPr>
                <w:rFonts w:ascii="Arial" w:eastAsia="DJEIJB+Arial" w:hAnsi="Arial" w:cs="News Gothic MT"/>
                <w:color w:val="000000" w:themeColor="text1"/>
                <w:sz w:val="18"/>
              </w:rPr>
            </w:pPr>
            <w:r w:rsidRPr="001911B5">
              <w:rPr>
                <w:rFonts w:ascii="Arial" w:eastAsia="DJEIJB+Arial" w:hAnsi="Arial" w:cs="News Gothic MT"/>
                <w:color w:val="000000" w:themeColor="text1"/>
                <w:sz w:val="18"/>
              </w:rPr>
              <w:t>5.4.3. Calcula e interpreta los parámetros estadísticos de una distribución de datos utilizando los medios más adecuados (lápiz y papel, calculadora u ordenador).</w:t>
            </w:r>
          </w:p>
        </w:tc>
        <w:tc>
          <w:tcPr>
            <w:tcW w:w="851" w:type="dxa"/>
            <w:shd w:val="clear" w:color="auto" w:fill="E2EFD9" w:themeFill="accent6" w:themeFillTint="33"/>
            <w:vAlign w:val="center"/>
          </w:tcPr>
          <w:p w14:paraId="3E63A037"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SIEP</w:t>
            </w:r>
          </w:p>
        </w:tc>
      </w:tr>
      <w:tr w:rsidR="00761D9D" w:rsidRPr="009A5AD3" w14:paraId="6C6F6E40" w14:textId="77777777" w:rsidTr="00761D9D">
        <w:trPr>
          <w:trHeight w:val="238"/>
        </w:trPr>
        <w:tc>
          <w:tcPr>
            <w:tcW w:w="1849" w:type="dxa"/>
            <w:vMerge w:val="restart"/>
            <w:shd w:val="clear" w:color="auto" w:fill="DEEAF6" w:themeFill="accent5" w:themeFillTint="33"/>
            <w:vAlign w:val="center"/>
          </w:tcPr>
          <w:p w14:paraId="7B84515F"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UD10. DISTRIBUCIONES BIDIMENSIONALES</w:t>
            </w:r>
          </w:p>
        </w:tc>
        <w:tc>
          <w:tcPr>
            <w:tcW w:w="2572" w:type="dxa"/>
            <w:shd w:val="clear" w:color="auto" w:fill="DEEAF6" w:themeFill="accent5" w:themeFillTint="33"/>
            <w:vAlign w:val="center"/>
          </w:tcPr>
          <w:p w14:paraId="1E32B541" w14:textId="77777777" w:rsidR="00761D9D" w:rsidRPr="001911B5" w:rsidRDefault="00761D9D" w:rsidP="000B4883">
            <w:pPr>
              <w:jc w:val="both"/>
              <w:rPr>
                <w:rFonts w:ascii="Arial" w:eastAsia="Times New Roman" w:hAnsi="Arial" w:cs="Arial"/>
                <w:color w:val="000000" w:themeColor="text1"/>
                <w:sz w:val="18"/>
                <w:szCs w:val="18"/>
              </w:rPr>
            </w:pPr>
            <w:r w:rsidRPr="001911B5">
              <w:rPr>
                <w:rFonts w:ascii="Arial" w:hAnsi="Arial" w:cs="News Gothic MT"/>
                <w:color w:val="000000" w:themeColor="text1"/>
                <w:sz w:val="18"/>
              </w:rPr>
              <w:t>5.3. Utilizar el lenguaje adecuado para la descripción de datos y analizar e interpretar datos estadísticos que aparecen en los medios de comunicación.</w:t>
            </w:r>
          </w:p>
        </w:tc>
        <w:tc>
          <w:tcPr>
            <w:tcW w:w="5288" w:type="dxa"/>
            <w:shd w:val="clear" w:color="auto" w:fill="DEEAF6" w:themeFill="accent5" w:themeFillTint="33"/>
            <w:vAlign w:val="center"/>
          </w:tcPr>
          <w:p w14:paraId="1A604F50"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5.3.1. Utiliza un vocabulario adecuado para describir, cuantificar y analizar situaciones relacionadas con el azar.</w:t>
            </w:r>
          </w:p>
        </w:tc>
        <w:tc>
          <w:tcPr>
            <w:tcW w:w="851" w:type="dxa"/>
            <w:shd w:val="clear" w:color="auto" w:fill="DEEAF6" w:themeFill="accent5" w:themeFillTint="33"/>
            <w:vAlign w:val="center"/>
          </w:tcPr>
          <w:p w14:paraId="64675D34"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CSC SIEP</w:t>
            </w:r>
          </w:p>
        </w:tc>
      </w:tr>
      <w:tr w:rsidR="00761D9D" w:rsidRPr="009A5AD3" w14:paraId="4844E01D" w14:textId="77777777" w:rsidTr="00761D9D">
        <w:trPr>
          <w:trHeight w:val="238"/>
        </w:trPr>
        <w:tc>
          <w:tcPr>
            <w:tcW w:w="1849" w:type="dxa"/>
            <w:vMerge/>
            <w:shd w:val="clear" w:color="auto" w:fill="DEEAF6" w:themeFill="accent5" w:themeFillTint="33"/>
            <w:vAlign w:val="center"/>
          </w:tcPr>
          <w:p w14:paraId="09E58FB4" w14:textId="77777777" w:rsidR="00761D9D" w:rsidRPr="001911B5" w:rsidRDefault="00761D9D" w:rsidP="000B4883">
            <w:pPr>
              <w:jc w:val="center"/>
              <w:rPr>
                <w:rFonts w:ascii="Arial" w:eastAsia="Times New Roman" w:hAnsi="Arial" w:cs="Arial"/>
                <w:color w:val="000000" w:themeColor="text1"/>
                <w:sz w:val="18"/>
                <w:szCs w:val="18"/>
                <w:lang w:val="en-US"/>
              </w:rPr>
            </w:pPr>
          </w:p>
        </w:tc>
        <w:tc>
          <w:tcPr>
            <w:tcW w:w="2572" w:type="dxa"/>
            <w:shd w:val="clear" w:color="auto" w:fill="DEEAF6" w:themeFill="accent5" w:themeFillTint="33"/>
            <w:vAlign w:val="center"/>
          </w:tcPr>
          <w:p w14:paraId="46C6A902"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 xml:space="preserve">5.4. Elaborar e interpretar tablas y gráficos estadísticos, así como los parámetros estadísticos más usuales, en distribuciones </w:t>
            </w:r>
            <w:r w:rsidRPr="001911B5">
              <w:rPr>
                <w:rFonts w:ascii="Arial" w:hAnsi="Arial" w:cs="News Gothic MT"/>
                <w:color w:val="000000" w:themeColor="text1"/>
                <w:sz w:val="18"/>
              </w:rPr>
              <w:lastRenderedPageBreak/>
              <w:t>unidimensionales y bidimensionales, utilizando los medios más adecuados (lápiz y papel, calculadora u ordenador), y valorando</w:t>
            </w:r>
          </w:p>
        </w:tc>
        <w:tc>
          <w:tcPr>
            <w:tcW w:w="5288" w:type="dxa"/>
            <w:shd w:val="clear" w:color="auto" w:fill="DEEAF6" w:themeFill="accent5" w:themeFillTint="33"/>
            <w:vAlign w:val="center"/>
          </w:tcPr>
          <w:p w14:paraId="4E4E898B" w14:textId="77777777" w:rsidR="00761D9D" w:rsidRPr="001911B5" w:rsidRDefault="00761D9D" w:rsidP="000B4883">
            <w:pPr>
              <w:jc w:val="both"/>
              <w:rPr>
                <w:rFonts w:ascii="Arial" w:hAnsi="Arial" w:cs="News Gothic MT"/>
                <w:color w:val="000000" w:themeColor="text1"/>
                <w:sz w:val="18"/>
              </w:rPr>
            </w:pPr>
            <w:r w:rsidRPr="001911B5">
              <w:rPr>
                <w:rFonts w:ascii="Arial" w:eastAsia="DJEIJB+Arial" w:hAnsi="Arial" w:cs="News Gothic MT"/>
                <w:color w:val="000000" w:themeColor="text1"/>
                <w:sz w:val="18"/>
              </w:rPr>
              <w:lastRenderedPageBreak/>
              <w:t>5.4.5. Representa diagramas de dispersión e interpreta la relación existente entre las variables.</w:t>
            </w:r>
          </w:p>
        </w:tc>
        <w:tc>
          <w:tcPr>
            <w:tcW w:w="851" w:type="dxa"/>
            <w:shd w:val="clear" w:color="auto" w:fill="DEEAF6" w:themeFill="accent5" w:themeFillTint="33"/>
            <w:vAlign w:val="center"/>
          </w:tcPr>
          <w:p w14:paraId="3635C7F5" w14:textId="77777777" w:rsidR="00761D9D" w:rsidRPr="001911B5" w:rsidRDefault="00761D9D" w:rsidP="000B4883">
            <w:pPr>
              <w:autoSpaceDE w:val="0"/>
              <w:adjustRightInd w:val="0"/>
              <w:jc w:val="center"/>
              <w:rPr>
                <w:rFonts w:ascii="Arial" w:hAnsi="Arial" w:cs="Arial"/>
                <w:color w:val="000000" w:themeColor="text1"/>
                <w:sz w:val="18"/>
                <w:szCs w:val="18"/>
                <w:lang w:val="en-US"/>
              </w:rPr>
            </w:pPr>
            <w:r w:rsidRPr="001911B5">
              <w:rPr>
                <w:rFonts w:ascii="Arial" w:hAnsi="Arial" w:cs="Arial"/>
                <w:color w:val="000000" w:themeColor="text1"/>
                <w:sz w:val="18"/>
                <w:szCs w:val="18"/>
                <w:lang w:val="en-US"/>
              </w:rPr>
              <w:t>CCL CMCT CD CAA SIEP</w:t>
            </w:r>
          </w:p>
        </w:tc>
      </w:tr>
      <w:tr w:rsidR="00761D9D" w:rsidRPr="001911B5" w14:paraId="41EE3E9D" w14:textId="77777777" w:rsidTr="00761D9D">
        <w:trPr>
          <w:trHeight w:val="238"/>
        </w:trPr>
        <w:tc>
          <w:tcPr>
            <w:tcW w:w="1849" w:type="dxa"/>
            <w:vMerge w:val="restart"/>
            <w:shd w:val="clear" w:color="auto" w:fill="DEEAF6" w:themeFill="accent5" w:themeFillTint="33"/>
            <w:vAlign w:val="center"/>
          </w:tcPr>
          <w:p w14:paraId="155697C6"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UD11. COMBINATORIA</w:t>
            </w:r>
          </w:p>
        </w:tc>
        <w:tc>
          <w:tcPr>
            <w:tcW w:w="2572" w:type="dxa"/>
            <w:vMerge w:val="restart"/>
            <w:shd w:val="clear" w:color="auto" w:fill="DEEAF6" w:themeFill="accent5" w:themeFillTint="33"/>
            <w:vAlign w:val="center"/>
          </w:tcPr>
          <w:p w14:paraId="3609353C"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5.1. Resolver diferentes situaciones y problemas de la vida cotidiana aplicando los conceptos del cálculo de probabilidades y técnicas de recuento adecuadas.</w:t>
            </w:r>
          </w:p>
        </w:tc>
        <w:tc>
          <w:tcPr>
            <w:tcW w:w="5288" w:type="dxa"/>
            <w:shd w:val="clear" w:color="auto" w:fill="DEEAF6" w:themeFill="accent5" w:themeFillTint="33"/>
            <w:vAlign w:val="center"/>
          </w:tcPr>
          <w:p w14:paraId="1A4C2261" w14:textId="77777777" w:rsidR="00761D9D" w:rsidRPr="001911B5" w:rsidRDefault="00761D9D" w:rsidP="000B4883">
            <w:pPr>
              <w:jc w:val="both"/>
              <w:rPr>
                <w:rFonts w:ascii="Arial" w:eastAsia="DJEIJB+Arial" w:hAnsi="Arial" w:cs="News Gothic MT"/>
                <w:color w:val="000000" w:themeColor="text1"/>
                <w:sz w:val="18"/>
              </w:rPr>
            </w:pPr>
            <w:r w:rsidRPr="001911B5">
              <w:rPr>
                <w:rFonts w:ascii="Arial" w:hAnsi="Arial" w:cs="News Gothic MT"/>
                <w:color w:val="000000" w:themeColor="text1"/>
                <w:sz w:val="18"/>
              </w:rPr>
              <w:t>5.1.1. Aplica en problemas contextualizados los conceptos de variación, permutación y combinación.</w:t>
            </w:r>
          </w:p>
        </w:tc>
        <w:tc>
          <w:tcPr>
            <w:tcW w:w="851" w:type="dxa"/>
            <w:shd w:val="clear" w:color="auto" w:fill="DEEAF6" w:themeFill="accent5" w:themeFillTint="33"/>
            <w:vAlign w:val="center"/>
          </w:tcPr>
          <w:p w14:paraId="6C02C93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 CAA SIEP</w:t>
            </w:r>
          </w:p>
        </w:tc>
      </w:tr>
      <w:tr w:rsidR="00761D9D" w:rsidRPr="001911B5" w14:paraId="64F2FFC7" w14:textId="77777777" w:rsidTr="00761D9D">
        <w:trPr>
          <w:trHeight w:val="238"/>
        </w:trPr>
        <w:tc>
          <w:tcPr>
            <w:tcW w:w="1849" w:type="dxa"/>
            <w:vMerge/>
            <w:shd w:val="clear" w:color="auto" w:fill="DEEAF6" w:themeFill="accent5" w:themeFillTint="33"/>
            <w:vAlign w:val="center"/>
          </w:tcPr>
          <w:p w14:paraId="6BE4DBC8"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45D08430" w14:textId="77777777" w:rsidR="00761D9D" w:rsidRPr="001911B5" w:rsidRDefault="00761D9D" w:rsidP="000B4883">
            <w:pPr>
              <w:jc w:val="both"/>
              <w:rPr>
                <w:rFonts w:ascii="Arial" w:hAnsi="Arial" w:cs="News Gothic MT"/>
                <w:color w:val="000000" w:themeColor="text1"/>
                <w:sz w:val="18"/>
              </w:rPr>
            </w:pPr>
          </w:p>
        </w:tc>
        <w:tc>
          <w:tcPr>
            <w:tcW w:w="5288" w:type="dxa"/>
            <w:shd w:val="clear" w:color="auto" w:fill="DEEAF6" w:themeFill="accent5" w:themeFillTint="33"/>
            <w:vAlign w:val="center"/>
          </w:tcPr>
          <w:p w14:paraId="6B6BFB14" w14:textId="77777777" w:rsidR="00761D9D" w:rsidRPr="001911B5" w:rsidRDefault="00761D9D" w:rsidP="000B4883">
            <w:pPr>
              <w:jc w:val="both"/>
              <w:rPr>
                <w:rFonts w:ascii="Arial" w:eastAsia="DJEIJB+Arial" w:hAnsi="Arial" w:cs="News Gothic MT"/>
                <w:color w:val="000000" w:themeColor="text1"/>
                <w:sz w:val="18"/>
              </w:rPr>
            </w:pPr>
            <w:r w:rsidRPr="001911B5">
              <w:rPr>
                <w:rFonts w:ascii="Arial" w:hAnsi="Arial" w:cs="News Gothic MT"/>
                <w:color w:val="000000" w:themeColor="text1"/>
                <w:sz w:val="18"/>
              </w:rPr>
              <w:t>5.1.5. Utiliza un vocabulario adecuado para describir y cuantificar situaciones relacionadas con el azar</w:t>
            </w:r>
          </w:p>
        </w:tc>
        <w:tc>
          <w:tcPr>
            <w:tcW w:w="851" w:type="dxa"/>
            <w:shd w:val="clear" w:color="auto" w:fill="DEEAF6" w:themeFill="accent5" w:themeFillTint="33"/>
            <w:vAlign w:val="center"/>
          </w:tcPr>
          <w:p w14:paraId="5191E45F"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 CAA SIEP</w:t>
            </w:r>
          </w:p>
        </w:tc>
      </w:tr>
      <w:tr w:rsidR="00761D9D" w:rsidRPr="001911B5" w14:paraId="0AB25CCD" w14:textId="77777777" w:rsidTr="00761D9D">
        <w:trPr>
          <w:trHeight w:val="238"/>
        </w:trPr>
        <w:tc>
          <w:tcPr>
            <w:tcW w:w="1849" w:type="dxa"/>
            <w:vMerge/>
            <w:shd w:val="clear" w:color="auto" w:fill="DEEAF6" w:themeFill="accent5" w:themeFillTint="33"/>
            <w:vAlign w:val="center"/>
          </w:tcPr>
          <w:p w14:paraId="594B6B61"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tcPr>
          <w:p w14:paraId="3D634C45" w14:textId="77777777" w:rsidR="00761D9D" w:rsidRPr="001911B5" w:rsidRDefault="00761D9D" w:rsidP="000B4883">
            <w:pPr>
              <w:jc w:val="both"/>
              <w:rPr>
                <w:rFonts w:ascii="Arial" w:hAnsi="Arial" w:cs="News Gothic MT"/>
                <w:color w:val="000000" w:themeColor="text1"/>
                <w:sz w:val="18"/>
              </w:rPr>
            </w:pPr>
          </w:p>
        </w:tc>
        <w:tc>
          <w:tcPr>
            <w:tcW w:w="5288" w:type="dxa"/>
            <w:shd w:val="clear" w:color="auto" w:fill="DEEAF6" w:themeFill="accent5" w:themeFillTint="33"/>
            <w:vAlign w:val="center"/>
          </w:tcPr>
          <w:p w14:paraId="2571B95A"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5.1.6. Interpreta un estudio estadístico a partir de situaciones concretas cercanas al alumno.</w:t>
            </w:r>
          </w:p>
        </w:tc>
        <w:tc>
          <w:tcPr>
            <w:tcW w:w="851" w:type="dxa"/>
            <w:shd w:val="clear" w:color="auto" w:fill="DEEAF6" w:themeFill="accent5" w:themeFillTint="33"/>
            <w:vAlign w:val="center"/>
          </w:tcPr>
          <w:p w14:paraId="5FE5B735"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 CAA SIEP</w:t>
            </w:r>
          </w:p>
        </w:tc>
      </w:tr>
      <w:tr w:rsidR="00761D9D" w:rsidRPr="001911B5" w14:paraId="79C1E0F1" w14:textId="77777777" w:rsidTr="00761D9D">
        <w:trPr>
          <w:trHeight w:val="238"/>
        </w:trPr>
        <w:tc>
          <w:tcPr>
            <w:tcW w:w="1849" w:type="dxa"/>
            <w:vMerge w:val="restart"/>
            <w:shd w:val="clear" w:color="auto" w:fill="E2EFD9" w:themeFill="accent6" w:themeFillTint="33"/>
            <w:vAlign w:val="center"/>
          </w:tcPr>
          <w:p w14:paraId="779ED134" w14:textId="77777777" w:rsidR="00761D9D" w:rsidRPr="001911B5" w:rsidRDefault="00761D9D"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UD12. CÁLCULO DE PROBABILIDADES</w:t>
            </w:r>
          </w:p>
        </w:tc>
        <w:tc>
          <w:tcPr>
            <w:tcW w:w="2572" w:type="dxa"/>
            <w:vMerge w:val="restart"/>
            <w:shd w:val="clear" w:color="auto" w:fill="E2EFD9" w:themeFill="accent6" w:themeFillTint="33"/>
            <w:vAlign w:val="center"/>
          </w:tcPr>
          <w:p w14:paraId="22CCA297" w14:textId="77777777" w:rsidR="00761D9D" w:rsidRPr="001911B5" w:rsidRDefault="00761D9D" w:rsidP="000B4883">
            <w:pPr>
              <w:jc w:val="both"/>
              <w:rPr>
                <w:rFonts w:ascii="Arial" w:hAnsi="Arial" w:cs="News Gothic MT"/>
                <w:color w:val="000000" w:themeColor="text1"/>
                <w:sz w:val="18"/>
              </w:rPr>
            </w:pPr>
            <w:r w:rsidRPr="001911B5">
              <w:rPr>
                <w:rFonts w:ascii="Arial" w:hAnsi="Arial" w:cs="News Gothic MT"/>
                <w:color w:val="000000" w:themeColor="text1"/>
                <w:sz w:val="18"/>
              </w:rPr>
              <w:t>5.2. Calcular probabilidades simples o compuestas aplicando la regla de Laplace, los diagramas de árbol, las tablas de contingencia u otras técnicas combinatorias.</w:t>
            </w:r>
          </w:p>
        </w:tc>
        <w:tc>
          <w:tcPr>
            <w:tcW w:w="5288" w:type="dxa"/>
            <w:shd w:val="clear" w:color="auto" w:fill="E2EFD9" w:themeFill="accent6" w:themeFillTint="33"/>
            <w:vAlign w:val="center"/>
          </w:tcPr>
          <w:p w14:paraId="1F864782"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5.2.1. Aplica la regla de Laplace y utiliza estrategias de recuento sencillo y técnicas combinatorias.</w:t>
            </w:r>
          </w:p>
        </w:tc>
        <w:tc>
          <w:tcPr>
            <w:tcW w:w="851" w:type="dxa"/>
            <w:shd w:val="clear" w:color="auto" w:fill="E2EFD9" w:themeFill="accent6" w:themeFillTint="33"/>
            <w:vAlign w:val="center"/>
          </w:tcPr>
          <w:p w14:paraId="4836CF77"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News Gothic MT"/>
                <w:color w:val="000000" w:themeColor="text1"/>
                <w:sz w:val="18"/>
              </w:rPr>
              <w:t>CMCT CAA</w:t>
            </w:r>
          </w:p>
        </w:tc>
      </w:tr>
      <w:tr w:rsidR="00761D9D" w:rsidRPr="001911B5" w14:paraId="79166804" w14:textId="77777777" w:rsidTr="00761D9D">
        <w:trPr>
          <w:trHeight w:val="238"/>
        </w:trPr>
        <w:tc>
          <w:tcPr>
            <w:tcW w:w="1849" w:type="dxa"/>
            <w:vMerge/>
            <w:shd w:val="clear" w:color="auto" w:fill="E2EFD9" w:themeFill="accent6" w:themeFillTint="33"/>
            <w:vAlign w:val="center"/>
          </w:tcPr>
          <w:p w14:paraId="1DDF8027"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224422B9" w14:textId="77777777" w:rsidR="00761D9D" w:rsidRPr="001911B5" w:rsidRDefault="00761D9D" w:rsidP="000B4883">
            <w:pPr>
              <w:jc w:val="both"/>
              <w:rPr>
                <w:rFonts w:ascii="Arial" w:hAnsi="Arial" w:cs="News Gothic MT"/>
                <w:color w:val="000000" w:themeColor="text1"/>
                <w:sz w:val="18"/>
              </w:rPr>
            </w:pPr>
          </w:p>
        </w:tc>
        <w:tc>
          <w:tcPr>
            <w:tcW w:w="5288" w:type="dxa"/>
            <w:shd w:val="clear" w:color="auto" w:fill="E2EFD9" w:themeFill="accent6" w:themeFillTint="33"/>
            <w:vAlign w:val="center"/>
          </w:tcPr>
          <w:p w14:paraId="2AF4E2C8"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5.2.2. Calcula la probabilidad de sucesos compuestos sencillos utilizando, especialmente, los diagramas de árbol o las tablas de contingencia.</w:t>
            </w:r>
          </w:p>
        </w:tc>
        <w:tc>
          <w:tcPr>
            <w:tcW w:w="851" w:type="dxa"/>
            <w:shd w:val="clear" w:color="auto" w:fill="E2EFD9" w:themeFill="accent6" w:themeFillTint="33"/>
            <w:vAlign w:val="center"/>
          </w:tcPr>
          <w:p w14:paraId="3334510E"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News Gothic MT"/>
                <w:color w:val="000000" w:themeColor="text1"/>
                <w:sz w:val="18"/>
              </w:rPr>
              <w:t>CMCT CAA</w:t>
            </w:r>
          </w:p>
        </w:tc>
      </w:tr>
      <w:tr w:rsidR="00761D9D" w:rsidRPr="001911B5" w14:paraId="5DEA7FB9" w14:textId="77777777" w:rsidTr="00761D9D">
        <w:trPr>
          <w:trHeight w:val="238"/>
        </w:trPr>
        <w:tc>
          <w:tcPr>
            <w:tcW w:w="1849" w:type="dxa"/>
            <w:vMerge/>
            <w:shd w:val="clear" w:color="auto" w:fill="E2EFD9" w:themeFill="accent6" w:themeFillTint="33"/>
            <w:vAlign w:val="center"/>
          </w:tcPr>
          <w:p w14:paraId="6BA14ACD"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25BF834D" w14:textId="77777777" w:rsidR="00761D9D" w:rsidRPr="001911B5" w:rsidRDefault="00761D9D" w:rsidP="000B4883">
            <w:pPr>
              <w:jc w:val="both"/>
              <w:rPr>
                <w:rFonts w:ascii="Arial" w:hAnsi="Arial" w:cs="News Gothic MT"/>
                <w:color w:val="000000" w:themeColor="text1"/>
                <w:sz w:val="18"/>
              </w:rPr>
            </w:pPr>
          </w:p>
        </w:tc>
        <w:tc>
          <w:tcPr>
            <w:tcW w:w="5288" w:type="dxa"/>
            <w:shd w:val="clear" w:color="auto" w:fill="E2EFD9" w:themeFill="accent6" w:themeFillTint="33"/>
            <w:vAlign w:val="center"/>
          </w:tcPr>
          <w:p w14:paraId="3F1CD8F2"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5.2.3. Resuelve problemas sencillos asociados a la probabilidad condicionada.</w:t>
            </w:r>
          </w:p>
        </w:tc>
        <w:tc>
          <w:tcPr>
            <w:tcW w:w="851" w:type="dxa"/>
            <w:shd w:val="clear" w:color="auto" w:fill="E2EFD9" w:themeFill="accent6" w:themeFillTint="33"/>
            <w:vAlign w:val="center"/>
          </w:tcPr>
          <w:p w14:paraId="5C630603"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News Gothic MT"/>
                <w:color w:val="000000" w:themeColor="text1"/>
                <w:sz w:val="18"/>
              </w:rPr>
              <w:t>CMCT CAA</w:t>
            </w:r>
          </w:p>
        </w:tc>
      </w:tr>
      <w:tr w:rsidR="00761D9D" w:rsidRPr="001911B5" w14:paraId="430CAFC0" w14:textId="77777777" w:rsidTr="00761D9D">
        <w:trPr>
          <w:trHeight w:val="238"/>
        </w:trPr>
        <w:tc>
          <w:tcPr>
            <w:tcW w:w="1849" w:type="dxa"/>
            <w:vMerge/>
            <w:shd w:val="clear" w:color="auto" w:fill="E2EFD9" w:themeFill="accent6" w:themeFillTint="33"/>
            <w:vAlign w:val="center"/>
          </w:tcPr>
          <w:p w14:paraId="0832C5DC" w14:textId="77777777" w:rsidR="00761D9D" w:rsidRPr="001911B5" w:rsidRDefault="00761D9D" w:rsidP="000B4883">
            <w:pPr>
              <w:jc w:val="center"/>
              <w:rPr>
                <w:rFonts w:ascii="Arial" w:eastAsia="Times New Roman" w:hAnsi="Arial" w:cs="Arial"/>
                <w:color w:val="000000" w:themeColor="text1"/>
                <w:sz w:val="18"/>
                <w:szCs w:val="18"/>
              </w:rPr>
            </w:pPr>
          </w:p>
        </w:tc>
        <w:tc>
          <w:tcPr>
            <w:tcW w:w="2572" w:type="dxa"/>
            <w:vMerge/>
            <w:shd w:val="clear" w:color="auto" w:fill="E2EFD9" w:themeFill="accent6" w:themeFillTint="33"/>
            <w:vAlign w:val="center"/>
          </w:tcPr>
          <w:p w14:paraId="1EDD40BF" w14:textId="77777777" w:rsidR="00761D9D" w:rsidRPr="001911B5" w:rsidRDefault="00761D9D" w:rsidP="000B4883">
            <w:pPr>
              <w:jc w:val="both"/>
              <w:rPr>
                <w:rFonts w:ascii="Arial" w:hAnsi="Arial" w:cs="News Gothic MT"/>
                <w:color w:val="000000" w:themeColor="text1"/>
                <w:sz w:val="18"/>
              </w:rPr>
            </w:pPr>
          </w:p>
        </w:tc>
        <w:tc>
          <w:tcPr>
            <w:tcW w:w="5288" w:type="dxa"/>
            <w:shd w:val="clear" w:color="auto" w:fill="E2EFD9" w:themeFill="accent6" w:themeFillTint="33"/>
            <w:vAlign w:val="center"/>
          </w:tcPr>
          <w:p w14:paraId="29099F3A" w14:textId="77777777" w:rsidR="00761D9D" w:rsidRPr="001911B5" w:rsidRDefault="00761D9D" w:rsidP="000B4883">
            <w:pPr>
              <w:autoSpaceDE w:val="0"/>
              <w:spacing w:line="100" w:lineRule="atLeast"/>
              <w:rPr>
                <w:rFonts w:ascii="Arial" w:hAnsi="Arial" w:cs="News Gothic MT"/>
                <w:color w:val="000000" w:themeColor="text1"/>
                <w:sz w:val="18"/>
              </w:rPr>
            </w:pPr>
            <w:r w:rsidRPr="001911B5">
              <w:rPr>
                <w:rFonts w:ascii="Arial" w:hAnsi="Arial" w:cs="News Gothic MT"/>
                <w:color w:val="000000" w:themeColor="text1"/>
                <w:sz w:val="18"/>
              </w:rPr>
              <w:t>5.2.4. Analiza matemáticamente algún juego de azar sencillo, comprendiendo sus reglas y calculando las probabilidades adecuadas.</w:t>
            </w:r>
          </w:p>
        </w:tc>
        <w:tc>
          <w:tcPr>
            <w:tcW w:w="851" w:type="dxa"/>
            <w:shd w:val="clear" w:color="auto" w:fill="E2EFD9" w:themeFill="accent6" w:themeFillTint="33"/>
            <w:vAlign w:val="center"/>
          </w:tcPr>
          <w:p w14:paraId="26707386" w14:textId="77777777" w:rsidR="00761D9D" w:rsidRPr="001911B5" w:rsidRDefault="00761D9D" w:rsidP="000B4883">
            <w:pPr>
              <w:autoSpaceDE w:val="0"/>
              <w:adjustRightInd w:val="0"/>
              <w:jc w:val="center"/>
              <w:rPr>
                <w:rFonts w:ascii="Arial" w:hAnsi="Arial" w:cs="Arial"/>
                <w:color w:val="000000" w:themeColor="text1"/>
                <w:sz w:val="18"/>
                <w:szCs w:val="18"/>
              </w:rPr>
            </w:pPr>
            <w:r w:rsidRPr="001911B5">
              <w:rPr>
                <w:rFonts w:ascii="Arial" w:hAnsi="Arial" w:cs="News Gothic MT"/>
                <w:color w:val="000000" w:themeColor="text1"/>
                <w:sz w:val="18"/>
              </w:rPr>
              <w:t>CMCT CAA</w:t>
            </w:r>
          </w:p>
        </w:tc>
      </w:tr>
    </w:tbl>
    <w:p w14:paraId="5A3781BA" w14:textId="035A1731" w:rsidR="003D43C3" w:rsidRDefault="003D43C3">
      <w:pPr>
        <w:pStyle w:val="Standard"/>
      </w:pPr>
    </w:p>
    <w:p w14:paraId="32386A8C" w14:textId="5FB653B2" w:rsidR="002A7777" w:rsidRPr="002A7777" w:rsidRDefault="002A7777" w:rsidP="002A7777">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14682C"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 w:val="24"/>
          <w:szCs w:val="24"/>
          <w:lang w:bidi="es-ES"/>
        </w:rPr>
      </w:pPr>
      <w:r w:rsidRPr="001911B5">
        <w:rPr>
          <w:rFonts w:ascii="Times New Roman" w:hAnsi="Times New Roman" w:cs="Times New Roman (Cuerpo en alfa"/>
          <w:bCs/>
          <w:color w:val="000000" w:themeColor="text1"/>
          <w:sz w:val="24"/>
          <w:szCs w:val="16"/>
          <w:lang w:bidi="hi-IN"/>
        </w:rPr>
        <w:lastRenderedPageBreak/>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w:t>
      </w:r>
      <w:r w:rsidRPr="0014682C">
        <w:rPr>
          <w:rFonts w:ascii="Times New Roman" w:hAnsi="Times New Roman" w:cs="Times New Roman (Cuerpo en alfa"/>
          <w:color w:val="000000" w:themeColor="text1"/>
          <w:sz w:val="24"/>
          <w:szCs w:val="24"/>
          <w:lang w:bidi="hi-IN"/>
        </w:rPr>
        <w:t>del todo correcto, pero demuestre el esfuerzo realizado.</w:t>
      </w:r>
      <w:r w:rsidRPr="0014682C">
        <w:rPr>
          <w:rFonts w:ascii="Times New Roman" w:hAnsi="Times New Roman" w:cs="Times New Roman (Cuerpo en alfa"/>
          <w:color w:val="000000" w:themeColor="text1"/>
          <w:sz w:val="24"/>
          <w:szCs w:val="24"/>
          <w:lang w:bidi="es-ES"/>
        </w:rPr>
        <w:t xml:space="preserve"> </w:t>
      </w:r>
    </w:p>
    <w:p w14:paraId="1F1EB3B6" w14:textId="77777777" w:rsidR="009A5AD3" w:rsidRPr="00BA1215" w:rsidRDefault="009A5AD3" w:rsidP="009A5AD3">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1" w:name="_Toc526786415"/>
      <w:r>
        <w:rPr>
          <w:rFonts w:eastAsia="Calibri"/>
          <w:color w:val="000000" w:themeColor="text1"/>
          <w:lang w:eastAsia="zh-CN"/>
        </w:rPr>
        <w:t xml:space="preserve">CRITERIOS DE CALIFICACIÓN </w:t>
      </w:r>
      <w:bookmarkStart w:id="2" w:name="_GoBack"/>
      <w:bookmarkEnd w:id="1"/>
      <w:bookmarkEnd w:id="2"/>
    </w:p>
    <w:p w14:paraId="5EB11C60" w14:textId="77777777" w:rsidR="0014682C" w:rsidRDefault="0014682C" w:rsidP="0014682C">
      <w:pPr>
        <w:ind w:left="360"/>
        <w:rPr>
          <w:rFonts w:ascii="Times New Roman" w:hAnsi="Times New Roman" w:cs="Times New Roman (Cuerpo en alfa"/>
          <w:sz w:val="24"/>
        </w:rPr>
      </w:pPr>
    </w:p>
    <w:p w14:paraId="130B2A5C" w14:textId="77777777" w:rsidR="0014682C" w:rsidRPr="0014682C" w:rsidRDefault="0014682C" w:rsidP="0014682C">
      <w:pPr>
        <w:ind w:left="360"/>
        <w:rPr>
          <w:rFonts w:ascii="Times New Roman" w:hAnsi="Times New Roman" w:cs="Times New Roman (Cuerpo en alfa"/>
          <w:color w:val="000000" w:themeColor="text1"/>
          <w:sz w:val="24"/>
          <w:szCs w:val="16"/>
        </w:rPr>
      </w:pPr>
      <w:r w:rsidRPr="0014682C">
        <w:rPr>
          <w:rFonts w:ascii="Times New Roman" w:hAnsi="Times New Roman" w:cs="Times New Roman (Cuerpo en alfa"/>
          <w:sz w:val="24"/>
        </w:rPr>
        <w:t>En la calificación de la materia se tendrá en cuenta:</w:t>
      </w:r>
      <w:r w:rsidRPr="0014682C">
        <w:rPr>
          <w:rFonts w:ascii="Times New Roman" w:hAnsi="Times New Roman" w:cs="Times New Roman (Cuerpo en alfa"/>
          <w:color w:val="000000" w:themeColor="text1"/>
          <w:sz w:val="24"/>
          <w:szCs w:val="16"/>
        </w:rPr>
        <w:fldChar w:fldCharType="begin"/>
      </w:r>
      <w:r w:rsidRPr="0014682C">
        <w:rPr>
          <w:rFonts w:ascii="Times New Roman" w:hAnsi="Times New Roman" w:cs="Times New Roman (Cuerpo en alfa"/>
          <w:color w:val="000000" w:themeColor="text1"/>
          <w:sz w:val="24"/>
          <w:szCs w:val="16"/>
        </w:rPr>
        <w:instrText>XE "3.7.2. Criterios de calificación: "</w:instrText>
      </w:r>
      <w:r w:rsidRPr="0014682C">
        <w:rPr>
          <w:rFonts w:ascii="Times New Roman" w:hAnsi="Times New Roman" w:cs="Times New Roman (Cuerpo en alfa"/>
          <w:color w:val="000000" w:themeColor="text1"/>
          <w:sz w:val="24"/>
          <w:szCs w:val="16"/>
        </w:rPr>
        <w:fldChar w:fldCharType="end"/>
      </w:r>
    </w:p>
    <w:p w14:paraId="2E64B994" w14:textId="77777777" w:rsidR="0014682C" w:rsidRPr="0014682C" w:rsidRDefault="0014682C" w:rsidP="0014682C">
      <w:pPr>
        <w:pStyle w:val="Prrafodelista"/>
        <w:rPr>
          <w:rFonts w:ascii="Times New Roman" w:hAnsi="Times New Roman" w:cs="Times New Roman (Cuerpo en alfa"/>
          <w:bCs/>
          <w:color w:val="000000" w:themeColor="text1"/>
          <w:sz w:val="24"/>
          <w:szCs w:val="16"/>
        </w:rPr>
      </w:pPr>
      <w:r w:rsidRPr="0014682C">
        <w:rPr>
          <w:rFonts w:ascii="Times New Roman" w:hAnsi="Times New Roman" w:cs="Times New Roman (Cuerpo en alfa"/>
          <w:b/>
          <w:bCs/>
          <w:color w:val="000000" w:themeColor="text1"/>
          <w:sz w:val="24"/>
          <w:szCs w:val="16"/>
        </w:rPr>
        <w:t>Nota de dominio de los contenidos mínimos (80%)</w:t>
      </w:r>
      <w:r w:rsidRPr="0014682C">
        <w:rPr>
          <w:rFonts w:ascii="Times New Roman" w:hAnsi="Times New Roman" w:cs="Times New Roman (Cuerpo en alfa"/>
          <w:color w:val="000000" w:themeColor="text1"/>
          <w:sz w:val="24"/>
          <w:szCs w:val="16"/>
        </w:rPr>
        <w:t xml:space="preserve">. </w:t>
      </w:r>
      <w:r w:rsidRPr="0014682C">
        <w:rPr>
          <w:rFonts w:ascii="Times New Roman" w:hAnsi="Times New Roman" w:cs="Times New Roman (Cuerpo en alfa"/>
          <w:bCs/>
          <w:color w:val="000000" w:themeColor="text1"/>
          <w:sz w:val="24"/>
          <w:szCs w:val="16"/>
        </w:rPr>
        <w:t>La nota provendrá en su mayor parte de las pruebas especificas (pruebas escritas, trabajos dirigidos, exposiciones orales) y mediremos el grado de conocimiento de los conceptos y adquisición de las competencias.</w:t>
      </w:r>
    </w:p>
    <w:p w14:paraId="09045AEC" w14:textId="1046B0C6" w:rsidR="0014682C" w:rsidRPr="0014682C" w:rsidRDefault="0014682C" w:rsidP="0014682C">
      <w:pPr>
        <w:pStyle w:val="Prrafodelista"/>
        <w:rPr>
          <w:rFonts w:ascii="Times New Roman" w:hAnsi="Times New Roman"/>
          <w:sz w:val="24"/>
          <w:lang w:eastAsia="zh-CN"/>
        </w:rPr>
      </w:pPr>
      <w:r w:rsidRPr="0014682C">
        <w:rPr>
          <w:rFonts w:ascii="Times New Roman" w:hAnsi="Times New Roman" w:cs="Times New Roman (Cuerpo en alfa"/>
          <w:b/>
          <w:bCs/>
          <w:color w:val="000000" w:themeColor="text1"/>
          <w:sz w:val="24"/>
          <w:szCs w:val="16"/>
        </w:rPr>
        <w:t>Nota de trabajo y cumplimiento de las tareas (20%)</w:t>
      </w:r>
      <w:r w:rsidRPr="0014682C">
        <w:rPr>
          <w:rFonts w:ascii="Times New Roman" w:hAnsi="Times New Roman" w:cs="Times New Roman (Cuerpo en alfa"/>
          <w:color w:val="000000" w:themeColor="text1"/>
          <w:sz w:val="24"/>
          <w:szCs w:val="16"/>
        </w:rPr>
        <w:t xml:space="preserve">. </w:t>
      </w:r>
      <w:r w:rsidRPr="0014682C">
        <w:rPr>
          <w:rFonts w:ascii="Times New Roman" w:hAnsi="Times New Roman" w:cs="Times New Roman (Cuerpo en alfa"/>
          <w:bCs/>
          <w:color w:val="000000" w:themeColor="text1"/>
          <w:sz w:val="24"/>
          <w:szCs w:val="16"/>
        </w:rPr>
        <w:t xml:space="preserve">Calificaremos la aportación individual a los grupos de trabajo, respeto a los compañeros, participación en clase, grado de interés y dedicación, orden y limpieza reflejados en el cuaderno, trabajos, ejercicios y actividades </w:t>
      </w:r>
      <w:r>
        <w:rPr>
          <w:rFonts w:ascii="Times New Roman" w:hAnsi="Times New Roman" w:cs="Times New Roman (Cuerpo en alfa"/>
          <w:bCs/>
          <w:color w:val="000000" w:themeColor="text1"/>
          <w:sz w:val="24"/>
          <w:szCs w:val="16"/>
        </w:rPr>
        <w:t>realizadas</w:t>
      </w:r>
    </w:p>
    <w:p w14:paraId="7544C019" w14:textId="0B9AD3FE" w:rsidR="00C3438F" w:rsidRPr="00E8799B" w:rsidRDefault="00C3438F" w:rsidP="00C3438F">
      <w:pPr>
        <w:contextualSpacing/>
        <w:rPr>
          <w:rFonts w:ascii="Times New Roman" w:hAnsi="Times New Roman" w:cs="Times New Roman (Cuerpo en alfa"/>
          <w:bCs/>
          <w:color w:val="000000" w:themeColor="text1"/>
          <w:sz w:val="24"/>
          <w:szCs w:val="16"/>
        </w:rPr>
      </w:pPr>
    </w:p>
    <w:p w14:paraId="698A7F35" w14:textId="77777777" w:rsidR="00C3438F" w:rsidRDefault="00C3438F" w:rsidP="00C3438F">
      <w:pPr>
        <w:ind w:left="360" w:firstLine="348"/>
        <w:rPr>
          <w:rFonts w:ascii="Times New Roman" w:hAnsi="Times New Roman"/>
          <w:b/>
          <w:bCs/>
          <w:color w:val="000000" w:themeColor="text1"/>
          <w:sz w:val="24"/>
          <w:szCs w:val="24"/>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0579" w14:textId="77777777" w:rsidR="000A003C" w:rsidRDefault="000A003C">
      <w:r>
        <w:separator/>
      </w:r>
    </w:p>
  </w:endnote>
  <w:endnote w:type="continuationSeparator" w:id="0">
    <w:p w14:paraId="5160AD79" w14:textId="77777777" w:rsidR="000A003C" w:rsidRDefault="000A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notTrueType/>
    <w:pitch w:val="variable"/>
    <w:sig w:usb0="800002E7" w:usb1="2AC7FCFF" w:usb2="00000012" w:usb3="00000000" w:csb0="0002009F" w:csb1="00000000"/>
  </w:font>
  <w:font w:name="News Gothic MT">
    <w:panose1 w:val="020B0503020103020203"/>
    <w:charset w:val="00"/>
    <w:family w:val="swiss"/>
    <w:pitch w:val="variable"/>
    <w:sig w:usb0="00000003" w:usb1="00000000" w:usb2="00000000" w:usb3="00000000" w:csb0="00000001" w:csb1="00000000"/>
  </w:font>
  <w:font w:name="DJEIJB+Arial">
    <w:panose1 w:val="020B0604020202020204"/>
    <w:charset w:val="00"/>
    <w:family w:val="swiss"/>
    <w:pitch w:val="default"/>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BD9C" w14:textId="77777777" w:rsidR="000A003C" w:rsidRDefault="000A003C">
      <w:r>
        <w:rPr>
          <w:color w:val="000000"/>
        </w:rPr>
        <w:separator/>
      </w:r>
    </w:p>
  </w:footnote>
  <w:footnote w:type="continuationSeparator" w:id="0">
    <w:p w14:paraId="75D9C6DF" w14:textId="77777777" w:rsidR="000A003C" w:rsidRDefault="000A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0A003C"/>
    <w:rsid w:val="000C40FA"/>
    <w:rsid w:val="000E6005"/>
    <w:rsid w:val="0011379F"/>
    <w:rsid w:val="00143E8A"/>
    <w:rsid w:val="0014682C"/>
    <w:rsid w:val="002A7777"/>
    <w:rsid w:val="00320FE5"/>
    <w:rsid w:val="003C1F0D"/>
    <w:rsid w:val="003D43C3"/>
    <w:rsid w:val="004A12AC"/>
    <w:rsid w:val="004C727C"/>
    <w:rsid w:val="00532B9E"/>
    <w:rsid w:val="00592147"/>
    <w:rsid w:val="00604E5C"/>
    <w:rsid w:val="00682EE9"/>
    <w:rsid w:val="00761D9D"/>
    <w:rsid w:val="00772D00"/>
    <w:rsid w:val="00887CD4"/>
    <w:rsid w:val="008C6B04"/>
    <w:rsid w:val="009302E5"/>
    <w:rsid w:val="009A5AD3"/>
    <w:rsid w:val="00A11AF1"/>
    <w:rsid w:val="00A27006"/>
    <w:rsid w:val="00A968EA"/>
    <w:rsid w:val="00B2497C"/>
    <w:rsid w:val="00B25B6B"/>
    <w:rsid w:val="00C3438F"/>
    <w:rsid w:val="00C561B9"/>
    <w:rsid w:val="00D0780A"/>
    <w:rsid w:val="00D30918"/>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A91528F3-7738-EC49-B1E3-A6425BC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2523</Words>
  <Characters>13881</Characters>
  <Application>Microsoft Office Word</Application>
  <DocSecurity>0</DocSecurity>
  <Lines>115</Lines>
  <Paragraphs>32</Paragraphs>
  <ScaleCrop>false</ScaleCrop>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10</cp:revision>
  <cp:lastPrinted>2019-10-04T07:05:00Z</cp:lastPrinted>
  <dcterms:created xsi:type="dcterms:W3CDTF">2020-10-25T14:18:00Z</dcterms:created>
  <dcterms:modified xsi:type="dcterms:W3CDTF">2020-10-28T15:49:00Z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